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908" w:rsidRDefault="000A7908">
      <w:pPr>
        <w:pStyle w:val="ConsPlusTitlePage"/>
      </w:pPr>
      <w:bookmarkStart w:id="0" w:name="_GoBack"/>
      <w:bookmarkEnd w:id="0"/>
      <w:r>
        <w:br/>
      </w:r>
    </w:p>
    <w:p w:rsidR="000A7908" w:rsidRDefault="000A7908">
      <w:pPr>
        <w:pStyle w:val="ConsPlusNormal"/>
        <w:jc w:val="both"/>
        <w:outlineLvl w:val="0"/>
      </w:pPr>
    </w:p>
    <w:p w:rsidR="000A7908" w:rsidRDefault="000A790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A7908" w:rsidRDefault="000A7908">
      <w:pPr>
        <w:pStyle w:val="ConsPlusTitle"/>
        <w:jc w:val="center"/>
      </w:pPr>
    </w:p>
    <w:p w:rsidR="000A7908" w:rsidRDefault="000A7908">
      <w:pPr>
        <w:pStyle w:val="ConsPlusTitle"/>
        <w:jc w:val="center"/>
      </w:pPr>
      <w:r>
        <w:t>ПОСТАНОВЛЕНИЕ</w:t>
      </w:r>
    </w:p>
    <w:p w:rsidR="000A7908" w:rsidRDefault="000A7908">
      <w:pPr>
        <w:pStyle w:val="ConsPlusTitle"/>
        <w:jc w:val="center"/>
      </w:pPr>
      <w:r>
        <w:t>от 15 сентября 2020 г. N 1433</w:t>
      </w:r>
    </w:p>
    <w:p w:rsidR="000A7908" w:rsidRDefault="000A7908">
      <w:pPr>
        <w:pStyle w:val="ConsPlusTitle"/>
        <w:jc w:val="center"/>
      </w:pPr>
    </w:p>
    <w:p w:rsidR="000A7908" w:rsidRDefault="000A7908">
      <w:pPr>
        <w:pStyle w:val="ConsPlusTitle"/>
        <w:jc w:val="center"/>
      </w:pPr>
      <w:r>
        <w:t>ОБ УТВЕРЖДЕНИИ ПРАВИЛ</w:t>
      </w:r>
    </w:p>
    <w:p w:rsidR="000A7908" w:rsidRDefault="000A7908">
      <w:pPr>
        <w:pStyle w:val="ConsPlusTitle"/>
        <w:jc w:val="center"/>
      </w:pPr>
      <w:r>
        <w:t>ПРОВЕДЕНИЯ ТЕХНИЧЕСКОГО ОСМОТРА ТРАНСПОРТНЫХ СРЕДСТВ</w:t>
      </w:r>
    </w:p>
    <w:p w:rsidR="000A7908" w:rsidRDefault="000A7908">
      <w:pPr>
        <w:pStyle w:val="ConsPlusTitle"/>
        <w:jc w:val="center"/>
      </w:pPr>
      <w:r>
        <w:t>ГОРОДСКОГО НАЗЕМНОГО ЭЛЕКТРИЧЕСКОГО ТРАНСПОРТА</w:t>
      </w:r>
    </w:p>
    <w:p w:rsidR="000A7908" w:rsidRDefault="000A7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A79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08" w:rsidRDefault="000A7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08" w:rsidRDefault="000A7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908" w:rsidRDefault="000A79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7908" w:rsidRDefault="000A79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09.12.2023 N 2092)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08" w:rsidRDefault="000A7908">
            <w:pPr>
              <w:pStyle w:val="ConsPlusNormal"/>
            </w:pPr>
          </w:p>
        </w:tc>
      </w:tr>
    </w:tbl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проведения технического осмотра транспортных средств городского наземного электрического транспорта.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вступления в силу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действует в течение 6 лет со дня его вступления в силу.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right"/>
      </w:pPr>
      <w:r>
        <w:t>Председатель Правительства</w:t>
      </w:r>
    </w:p>
    <w:p w:rsidR="000A7908" w:rsidRDefault="000A7908">
      <w:pPr>
        <w:pStyle w:val="ConsPlusNormal"/>
        <w:jc w:val="right"/>
      </w:pPr>
      <w:r>
        <w:t>Российской Федерации</w:t>
      </w:r>
    </w:p>
    <w:p w:rsidR="000A7908" w:rsidRDefault="000A7908">
      <w:pPr>
        <w:pStyle w:val="ConsPlusNormal"/>
        <w:jc w:val="right"/>
      </w:pPr>
      <w:r>
        <w:t>М.МИШУСТИН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right"/>
        <w:outlineLvl w:val="0"/>
      </w:pPr>
      <w:r>
        <w:t>Утверждены</w:t>
      </w:r>
    </w:p>
    <w:p w:rsidR="000A7908" w:rsidRDefault="000A7908">
      <w:pPr>
        <w:pStyle w:val="ConsPlusNormal"/>
        <w:jc w:val="right"/>
      </w:pPr>
      <w:r>
        <w:t>постановлением Правительства</w:t>
      </w:r>
    </w:p>
    <w:p w:rsidR="000A7908" w:rsidRDefault="000A7908">
      <w:pPr>
        <w:pStyle w:val="ConsPlusNormal"/>
        <w:jc w:val="right"/>
      </w:pPr>
      <w:r>
        <w:t>Российской Федерации</w:t>
      </w:r>
    </w:p>
    <w:p w:rsidR="000A7908" w:rsidRDefault="000A7908">
      <w:pPr>
        <w:pStyle w:val="ConsPlusNormal"/>
        <w:jc w:val="right"/>
      </w:pPr>
      <w:r>
        <w:t>от 15 сентября 2020 г. N 1433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</w:pPr>
      <w:bookmarkStart w:id="1" w:name="P29"/>
      <w:bookmarkEnd w:id="1"/>
      <w:r>
        <w:t>ПРАВИЛА</w:t>
      </w:r>
    </w:p>
    <w:p w:rsidR="000A7908" w:rsidRDefault="000A7908">
      <w:pPr>
        <w:pStyle w:val="ConsPlusTitle"/>
        <w:jc w:val="center"/>
      </w:pPr>
      <w:r>
        <w:t>ПРОВЕДЕНИЯ ТЕХНИЧЕСКОГО ОСМОТРА ТРАНСПОРТНЫХ СРЕДСТВ</w:t>
      </w:r>
    </w:p>
    <w:p w:rsidR="000A7908" w:rsidRDefault="000A7908">
      <w:pPr>
        <w:pStyle w:val="ConsPlusTitle"/>
        <w:jc w:val="center"/>
      </w:pPr>
      <w:r>
        <w:t>ГОРОДСКОГО НАЗЕМНОГО ЭЛЕКТРИЧЕСКОГО ТРАНСПОРТА</w:t>
      </w:r>
    </w:p>
    <w:p w:rsidR="000A7908" w:rsidRDefault="000A7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A79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08" w:rsidRDefault="000A7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08" w:rsidRDefault="000A7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908" w:rsidRDefault="000A79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7908" w:rsidRDefault="000A79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09.12.2023 N 2092)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908" w:rsidRDefault="000A7908">
            <w:pPr>
              <w:pStyle w:val="ConsPlusNormal"/>
            </w:pPr>
          </w:p>
        </w:tc>
      </w:tr>
    </w:tbl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1"/>
      </w:pPr>
      <w:r>
        <w:t>I. Общие положения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>1. Настоящие Правила устанавливают: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а) порядок и периодичность оказания услуг по проведению технического осмотра </w:t>
      </w:r>
      <w:r>
        <w:lastRenderedPageBreak/>
        <w:t>транспортных средств городского наземного электрического транспорта (далее - транспортные средства), включая процедуру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также за ее пределами (далее - технический осмотр);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б) особенности проведения технического осмотра вне пунктов технического осмотра с использованием передвижных диагностических линий;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в) порядок аннулирования диагностической карты.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2. Технический осмотр проводится со следующей периодичностью: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а) каждые 12 месяцев - в отношении транспортных средств, предназначенных для перевозки пассажиров, с года выпуска в обращение которых прошло не более чем 5 лет;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б) каждые 6 месяцев - в отношении транспортных средств, предназначенных для перевозки пассажиров, с года выпуска в обращение которых прошло более чем 5 лет;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в) каждые 12 месяцев - в отношении транспортных средств, предназначенных для перевозки грузов и специальных транспортных средств (снегоуборочных, музейных и измерительных лабораторий).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3. Обязательные требования безопасности транспортных средств, предъявляемые при проведении технического осмотра к троллейбусам, приведены в </w:t>
      </w:r>
      <w:hyperlink w:anchor="P90">
        <w:r>
          <w:rPr>
            <w:color w:val="0000FF"/>
          </w:rPr>
          <w:t>приложении N 1</w:t>
        </w:r>
      </w:hyperlink>
      <w:r>
        <w:t xml:space="preserve">. Обязательные требования безопасности транспортных средств, предъявляемые при проведении технического осмотра к трамвайным вагонам, приведены в </w:t>
      </w:r>
      <w:hyperlink w:anchor="P174">
        <w:r>
          <w:rPr>
            <w:color w:val="0000FF"/>
          </w:rPr>
          <w:t>приложении N 2</w:t>
        </w:r>
      </w:hyperlink>
      <w:r>
        <w:t>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4. При проведении технического осмотра к транспортным средствам не применяются 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изменений в его конструкцию в части указанных элементов и содержащих их узлов и агрегатов.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5. Технический осмотр проводится операторами технического осмотра, аккредитованными в установленном порядке в области осуществления деятельности по проведению технического осмотра транспортных средств городского наземного электрического транспорта (далее - операторы технического осмотра).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6. Проведение технического осмотра осуществляется на платной основе в соответствии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письменной форме (далее - заявитель), и оператором технического осмотра по типовой форме, утвержденной Министерством экономического развития Российской Федерации.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7. 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в соответствии с методикой, утвержденной Федеральной антимонопольной службой.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8. Операторы технического осмотра обеспечивают размещение в информационно-</w:t>
      </w:r>
      <w:r>
        <w:lastRenderedPageBreak/>
        <w:t xml:space="preserve">телекоммуникационной сети "Интернет"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(при наличии) текста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 техническом осмотре транспортных средств 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 технического осмотра, пунктов технического осмотра и мест работы передвижных диагностических линий (при наличии), номеров телефонов, адреса электронной почты, адреса сайта оператора технического осмотра в информационно-телекоммуникационной сети "Интернет"), актуальной информации о режиме работы пунктов технического осмотра и передвижных диагностических линий (при наличии), информации о размерах платы за проведение технического осмотра и платы за проведение повторного технического осмотра, перечня документов, необходимых для прохождения технического осмотра, копии аттестата аккредитации оператора технического осмотра и сведений о наличии передвижных диагностических линий (при наличии), типовой формы договора о проведении технического осмотра, а также информации о возможности предварительной записи на технический осмотр.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1"/>
      </w:pPr>
      <w:r>
        <w:t>II. Порядок оказания услуг по проведению</w:t>
      </w:r>
    </w:p>
    <w:p w:rsidR="000A7908" w:rsidRDefault="000A7908">
      <w:pPr>
        <w:pStyle w:val="ConsPlusTitle"/>
        <w:jc w:val="center"/>
      </w:pPr>
      <w:r>
        <w:t>технического осмотра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9. Технический осмотр проводится с использованием средств технического диагностирования непосредственно в месте размещения трамвайного депо или троллейбусного парка при условии обеспечения всех необходимых производственных и организационных условий для проведения технического осмотра, предусмотренных в соответствии с требованиями актов, разработка которых предусмотрена </w:t>
      </w:r>
      <w:hyperlink r:id="rId9">
        <w:r>
          <w:rPr>
            <w:color w:val="0000FF"/>
          </w:rPr>
          <w:t>пунктом 9 статьи 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Допускается использование передвижной диагностической линии, обеспечивающей выполнение в полном объеме процедуры технического осмотра, в соответствии с требованиями к производственно-технической базе, фотографическому изображению транспортного средства, к точности определения координат места проведения технического диагностирования, утверждаемыми Министерством транспорта Российской Федерации. Передвижная диагностическая линия должна использоваться непосредственно в месте размещения трамвайного депо или троллейбусного парка.</w:t>
      </w:r>
    </w:p>
    <w:p w:rsidR="000A7908" w:rsidRDefault="000A7908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10. Для проведения технического осмотра заявитель обращается к любому оператору технического осмотра в любой пункт технического осмотра и представляет транспортное средство и следующие документы: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а) документ, удостоверяющий личность (в случае если заявителем является юридическое лицо, представляется документ, удостоверяющий личность представителя юридического лица, действующего на основании доверенности, оформленной в письменной форме);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б) документ, идентифицирующий транспортное средство (паспорт трамвая, паспорт троллейбуса или иной документ).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11. В случае непредставления заявителем документов, указанных в </w:t>
      </w:r>
      <w:hyperlink w:anchor="P57">
        <w:r>
          <w:rPr>
            <w:color w:val="0000FF"/>
          </w:rPr>
          <w:t>пункте 10</w:t>
        </w:r>
      </w:hyperlink>
      <w:r>
        <w:t xml:space="preserve"> настоящих Правил, либо в случае отказа от оплаты услуг по проведению технического осмотра оператор технического осмотра отказывает заявителю в оказании услуг по проведению технического осмотра.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12. Оператор технического осмотра производит идентификацию номеров компонентов транспортного средства (узлов и агрегатов), инвентарного номера и данных, указанных в документе, идентифицирующем транспортное средство.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При несоответствии номеров компонентов транспортного средства данным документа, идентифицирующего транспортное средство, оператор технического осмотра отказывает </w:t>
      </w:r>
      <w:r>
        <w:lastRenderedPageBreak/>
        <w:t>заявителю в оказании услуг по проведению технического осмотра.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Информация об отказе в оказании услуг по проведению технического осмотра по основанию несоответствия транспортного средства данным документа, идентифицирующего транспортное средство, вносится оператором технического осмотра в единую автоматизированную информационную систему технического осмотра с указанием выявленных несоответствий.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В случае соответствия данных транспортного средства данным документа, идентифицирующего транспортное средство, это транспортное средство допускается к проведению технического диагностирования.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13. Техническое диагностирование осуществляется техническими экспертами, отвечающими квалификационным требованиям, установленным Министерством промышленности и торговли Российской Федерации,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14. Техническое диагностирование проводится с помощью средств технического диагностирования и методов органолептического контроля.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15. Продолжительность технического диагностирования 1 транспортного средства составляет 50 минут.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16. 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</w:t>
      </w:r>
      <w:hyperlink w:anchor="P258">
        <w:r>
          <w:rPr>
            <w:color w:val="0000FF"/>
          </w:rPr>
          <w:t>приложению N 3</w:t>
        </w:r>
      </w:hyperlink>
      <w:r>
        <w:t>, содержащую заключение о соответствии или несоответствии транспортного средства обязательным требованиям безопасности транспортных средств (подтверждающую или не подтверждающую допуск транспортного средства к участию в дорожном движении), которая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По запросу заявителя оператор технического осмотра выдает диагностическую карту на 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</w:t>
      </w:r>
    </w:p>
    <w:p w:rsidR="000A7908" w:rsidRDefault="000A7908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Правила</w:t>
        </w:r>
      </w:hyperlink>
      <w:r>
        <w:t xml:space="preserve"> заполнения диагностической карты утверждаются Министерством транспорта Российской Федерации.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17. Транспортное средство, в отношении которого оформлена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 транспортного средства к участию в дорожном движении), подлежит повторному техническому осмотру, проводимому в порядке, предусмотренном настоящими Правилами, с учетом особенностей, установленных </w:t>
      </w:r>
      <w:hyperlink r:id="rId11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1"/>
      </w:pPr>
      <w:r>
        <w:t>III. Порядок аннулирования диагностической карты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18. В случаях, указанных в </w:t>
      </w:r>
      <w:hyperlink r:id="rId12">
        <w:r>
          <w:rPr>
            <w:color w:val="0000FF"/>
          </w:rPr>
          <w:t>части 10 статьи 19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диагностическая карта аннулируется органом федерального государственного </w:t>
      </w:r>
      <w:r>
        <w:lastRenderedPageBreak/>
        <w:t>контроля (надзора) в области безопасности дорожного движения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(заместителя руководителя) такого органа одновременно с выдачей предписания об устранении выявленных нарушений обязательных требований.</w:t>
      </w:r>
    </w:p>
    <w:p w:rsidR="000A7908" w:rsidRDefault="000A7908">
      <w:pPr>
        <w:pStyle w:val="ConsPlusNormal"/>
        <w:jc w:val="both"/>
      </w:pPr>
      <w:r>
        <w:t xml:space="preserve">(п. 18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19. Орган федерального государственного контроля (надзора) в области безопасности дорожного движения в течение 3 рабочих дней со дня аннулирования диагностической карты информирует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собственника транспортного средства и оператора технического осмотра, оформившего эту диагностическую карту.</w:t>
      </w:r>
    </w:p>
    <w:p w:rsidR="000A7908" w:rsidRDefault="000A7908">
      <w:pPr>
        <w:pStyle w:val="ConsPlusNormal"/>
        <w:jc w:val="both"/>
      </w:pPr>
      <w:r>
        <w:t xml:space="preserve">(п. 19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right"/>
        <w:outlineLvl w:val="1"/>
      </w:pPr>
      <w:r>
        <w:t>Приложение N 1</w:t>
      </w:r>
    </w:p>
    <w:p w:rsidR="000A7908" w:rsidRDefault="000A7908">
      <w:pPr>
        <w:pStyle w:val="ConsPlusNormal"/>
        <w:jc w:val="right"/>
      </w:pPr>
      <w:r>
        <w:t>к Правилам проведения технического</w:t>
      </w:r>
    </w:p>
    <w:p w:rsidR="000A7908" w:rsidRDefault="000A7908">
      <w:pPr>
        <w:pStyle w:val="ConsPlusNormal"/>
        <w:jc w:val="right"/>
      </w:pPr>
      <w:r>
        <w:t>осмотра транспортных средств городского</w:t>
      </w:r>
    </w:p>
    <w:p w:rsidR="000A7908" w:rsidRDefault="000A7908">
      <w:pPr>
        <w:pStyle w:val="ConsPlusNormal"/>
        <w:jc w:val="right"/>
      </w:pPr>
      <w:r>
        <w:t>наземного электрического транспорта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</w:pPr>
      <w:bookmarkStart w:id="3" w:name="P90"/>
      <w:bookmarkEnd w:id="3"/>
      <w:r>
        <w:t>ОБЯЗАТЕЛЬНЫЕ ТРЕБОВАНИЯ</w:t>
      </w:r>
    </w:p>
    <w:p w:rsidR="000A7908" w:rsidRDefault="000A7908">
      <w:pPr>
        <w:pStyle w:val="ConsPlusTitle"/>
        <w:jc w:val="center"/>
      </w:pPr>
      <w:r>
        <w:t>БЕЗОПАСНОСТИ ТРАНСПОРТНЫХ СРЕДСТВ, ПРЕДЪЯВЛЯЕМЫЕ</w:t>
      </w:r>
    </w:p>
    <w:p w:rsidR="000A7908" w:rsidRDefault="000A7908">
      <w:pPr>
        <w:pStyle w:val="ConsPlusTitle"/>
        <w:jc w:val="center"/>
      </w:pPr>
      <w:r>
        <w:t>ПРИ ПРОВЕДЕНИИ ТЕХНИЧЕСКОГО ОСМОТРА К ТРОЛЛЕЙБУСАМ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I. Требования к тормозным системам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1. Показатели эффективности тормозной системы и устойчивости троллейбуса должны соответствовать </w:t>
      </w:r>
      <w:hyperlink r:id="rId15">
        <w:r>
          <w:rPr>
            <w:color w:val="0000FF"/>
          </w:rPr>
          <w:t>пунктам 1.2</w:t>
        </w:r>
      </w:hyperlink>
      <w:r>
        <w:t xml:space="preserve"> - </w:t>
      </w:r>
      <w:hyperlink r:id="rId16">
        <w:r>
          <w:rPr>
            <w:color w:val="0000FF"/>
          </w:rPr>
          <w:t>1.5</w:t>
        </w:r>
      </w:hyperlink>
      <w:r>
        <w:t xml:space="preserve"> приложения N 8 к техническому регламенту Таможенного союза "О безопасности колесных транспортных средств" (ТР ТС 018/2011), утвержденному решением Комиссии Таможенного союза от 9 декабря 2011 г. N 877 (далее - ТР ТС 018/2011).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2. Стояночная тормозная система троллейбуса должна соответствовать </w:t>
      </w:r>
      <w:hyperlink r:id="rId17">
        <w:r>
          <w:rPr>
            <w:color w:val="0000FF"/>
          </w:rPr>
          <w:t>пунктам 1.8.2</w:t>
        </w:r>
      </w:hyperlink>
      <w:r>
        <w:t xml:space="preserve"> - </w:t>
      </w:r>
      <w:hyperlink r:id="rId18">
        <w:r>
          <w:rPr>
            <w:color w:val="0000FF"/>
          </w:rPr>
          <w:t>1.9.2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3. Тормозная система с пневматическим тормозным приводом (при наличии) в режиме аварийного торможения должна соответствовать </w:t>
      </w:r>
      <w:hyperlink r:id="rId19">
        <w:r>
          <w:rPr>
            <w:color w:val="0000FF"/>
          </w:rPr>
          <w:t>пункту 1.7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4. Не допускаются неисправности пневматического (пневмогидравлического) привода тормозной системы троллейбуса, указанные в </w:t>
      </w:r>
      <w:hyperlink r:id="rId20">
        <w:r>
          <w:rPr>
            <w:color w:val="0000FF"/>
          </w:rPr>
          <w:t>пунктах 1.11</w:t>
        </w:r>
      </w:hyperlink>
      <w:r>
        <w:t xml:space="preserve"> - </w:t>
      </w:r>
      <w:hyperlink r:id="rId21">
        <w:r>
          <w:rPr>
            <w:color w:val="0000FF"/>
          </w:rPr>
          <w:t>1.13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II. Требования к рулевому управлению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5. Действие рулевого управления троллейбуса должно соответствовать </w:t>
      </w:r>
      <w:hyperlink r:id="rId22">
        <w:r>
          <w:rPr>
            <w:color w:val="0000FF"/>
          </w:rPr>
          <w:t>пунктам 2.1</w:t>
        </w:r>
      </w:hyperlink>
      <w:r>
        <w:t xml:space="preserve"> - </w:t>
      </w:r>
      <w:hyperlink r:id="rId23">
        <w:r>
          <w:rPr>
            <w:color w:val="0000FF"/>
          </w:rPr>
          <w:t>2.6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III. Требования к внешним световым приборам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6. На троллейбусах применение внешних световых приборов определяется требованиями </w:t>
      </w:r>
      <w:hyperlink r:id="rId24">
        <w:r>
          <w:rPr>
            <w:color w:val="0000FF"/>
          </w:rPr>
          <w:t>пунктов 3.1</w:t>
        </w:r>
      </w:hyperlink>
      <w:r>
        <w:t xml:space="preserve"> - </w:t>
      </w:r>
      <w:hyperlink r:id="rId25">
        <w:r>
          <w:rPr>
            <w:color w:val="0000FF"/>
          </w:rPr>
          <w:t>3.5</w:t>
        </w:r>
      </w:hyperlink>
      <w:r>
        <w:t xml:space="preserve">, а также </w:t>
      </w:r>
      <w:hyperlink r:id="rId26">
        <w:r>
          <w:rPr>
            <w:color w:val="0000FF"/>
          </w:rPr>
          <w:t>таблицы 3.1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lastRenderedPageBreak/>
        <w:t xml:space="preserve">7. Отсутствие,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(в том числе бесцветных или окрашенных оптических деталей и пленок) не допускаются. Указанное требование не распространяется на оптические элементы, предназначенные для коррекции светового пучка фар в целях приведения его в соответствие с требованиями </w:t>
      </w:r>
      <w:hyperlink r:id="rId27">
        <w:r>
          <w:rPr>
            <w:color w:val="0000FF"/>
          </w:rPr>
          <w:t>ТР ТС 018/2011</w:t>
        </w:r>
      </w:hyperlink>
      <w:r>
        <w:t xml:space="preserve">. В случае установки оптических элементов, предназначенных для коррекции светового пучка фар в целях приведения его в соответствие с требованиями </w:t>
      </w:r>
      <w:hyperlink r:id="rId28">
        <w:r>
          <w:rPr>
            <w:color w:val="0000FF"/>
          </w:rPr>
          <w:t>ТР ТС 018/2011</w:t>
        </w:r>
      </w:hyperlink>
      <w:r>
        <w:t xml:space="preserve">, подтверждение этого соответствия должно производиться в соответствии с </w:t>
      </w:r>
      <w:hyperlink r:id="rId29">
        <w:r>
          <w:rPr>
            <w:color w:val="0000FF"/>
          </w:rPr>
          <w:t>разделом 9</w:t>
        </w:r>
      </w:hyperlink>
      <w:r>
        <w:t xml:space="preserve"> приложения N 9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8. Сигналы торможения (основные и дополнительные) должны соответствовать </w:t>
      </w:r>
      <w:hyperlink r:id="rId30">
        <w:r>
          <w:rPr>
            <w:color w:val="0000FF"/>
          </w:rPr>
          <w:t>пункту 3.11.1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9. Изменение мест расположения и демонтаж предусмотренных конструкцией троллейбуса фар и сигнальных фонарей не допускаются &lt;1&gt;.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&lt;1&gt; Требование не препятствует установке световых приборов в целях устранения несоответствия другим требованиям к внешним световым приборам. На троллейбусах, снятых с производства, допускается замена внешних световых приборов на световые приборы, используемые на троллейбусах других типов, при условии соблюдения </w:t>
      </w:r>
      <w:hyperlink r:id="rId31">
        <w:r>
          <w:rPr>
            <w:color w:val="0000FF"/>
          </w:rPr>
          <w:t>требований</w:t>
        </w:r>
      </w:hyperlink>
      <w:r>
        <w:t xml:space="preserve"> ТР ТС 018/2011.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10. Углы регулировки и сила света фар должны соответствовать требованиям </w:t>
      </w:r>
      <w:hyperlink r:id="rId32">
        <w:r>
          <w:rPr>
            <w:color w:val="0000FF"/>
          </w:rPr>
          <w:t>пунктов 3.8.4</w:t>
        </w:r>
      </w:hyperlink>
      <w:r>
        <w:t xml:space="preserve"> - </w:t>
      </w:r>
      <w:hyperlink r:id="rId33">
        <w:r>
          <w:rPr>
            <w:color w:val="0000FF"/>
          </w:rPr>
          <w:t>3.8.8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11. Следующие компоненты троллейбусов согласно их типу должны соответствовать требованиям пунктов </w:t>
      </w:r>
      <w:hyperlink r:id="rId34">
        <w:r>
          <w:rPr>
            <w:color w:val="0000FF"/>
          </w:rPr>
          <w:t>приложения N 8</w:t>
        </w:r>
      </w:hyperlink>
      <w:r>
        <w:t xml:space="preserve"> к ТР ТС 018/2011: светоотражающая маркировка - </w:t>
      </w:r>
      <w:hyperlink r:id="rId35">
        <w:r>
          <w:rPr>
            <w:color w:val="0000FF"/>
          </w:rPr>
          <w:t>пункту 3.7</w:t>
        </w:r>
      </w:hyperlink>
      <w:r>
        <w:t xml:space="preserve">; фары ближнего и дальнего света и противотуманные - </w:t>
      </w:r>
      <w:hyperlink r:id="rId36">
        <w:r>
          <w:rPr>
            <w:color w:val="0000FF"/>
          </w:rPr>
          <w:t>пункту 3.8.1</w:t>
        </w:r>
      </w:hyperlink>
      <w:r>
        <w:t xml:space="preserve">; источники света в фарах - </w:t>
      </w:r>
      <w:hyperlink r:id="rId37">
        <w:r>
          <w:rPr>
            <w:color w:val="0000FF"/>
          </w:rPr>
          <w:t>пункту 3.8.2</w:t>
        </w:r>
      </w:hyperlink>
      <w:r>
        <w:t>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IV. Требования к стеклоочистителям и стеклоомывателям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12. Параметры стеклоочистителей и стеклоомывателей троллейбуса должны соответствовать требованиям </w:t>
      </w:r>
      <w:hyperlink r:id="rId38">
        <w:r>
          <w:rPr>
            <w:color w:val="0000FF"/>
          </w:rPr>
          <w:t>пунктов 4.8</w:t>
        </w:r>
      </w:hyperlink>
      <w:r>
        <w:t xml:space="preserve"> и </w:t>
      </w:r>
      <w:hyperlink r:id="rId39">
        <w:r>
          <w:rPr>
            <w:color w:val="0000FF"/>
          </w:rPr>
          <w:t>4.9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V. Требования к шинам и колесам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13. Шина считается непригодной к эксплуатации в соответствии с критериями, установленными в </w:t>
      </w:r>
      <w:hyperlink r:id="rId40">
        <w:r>
          <w:rPr>
            <w:color w:val="0000FF"/>
          </w:rPr>
          <w:t>пункте 5.6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14. Не допускаются неисправности колес и шин троллейбуса, указанные в </w:t>
      </w:r>
      <w:hyperlink r:id="rId41">
        <w:r>
          <w:rPr>
            <w:color w:val="0000FF"/>
          </w:rPr>
          <w:t>пункте 5.7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VI. Требования к прочим элементам конструкции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15. Троллейбус должен быть укомплектован зеркалами заднего вида в соответствии с </w:t>
      </w:r>
      <w:hyperlink r:id="rId42">
        <w:r>
          <w:rPr>
            <w:color w:val="0000FF"/>
          </w:rPr>
          <w:t>пунктом 4.11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16. В троллейбусах не допускается наличие ограничивающих обзорность с места водителя предметов или покрытий, кроме предусмотренных в </w:t>
      </w:r>
      <w:hyperlink r:id="rId43">
        <w:r>
          <w:rPr>
            <w:color w:val="0000FF"/>
          </w:rPr>
          <w:t>пункте 4.2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17. Светопропускание ветрового стекла, передних боковых стекол троллейбуса должно соответствовать требованиям </w:t>
      </w:r>
      <w:hyperlink r:id="rId44">
        <w:r>
          <w:rPr>
            <w:color w:val="0000FF"/>
          </w:rPr>
          <w:t>пункта 4.3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18. Наличие трещин на ветровых стеклах в зоне очистки стеклоочистителем половины стекла, расположенной со стороны водителя, не допускается в соответствии с </w:t>
      </w:r>
      <w:hyperlink r:id="rId45">
        <w:r>
          <w:rPr>
            <w:color w:val="0000FF"/>
          </w:rPr>
          <w:t>пунктом 4.7</w:t>
        </w:r>
      </w:hyperlink>
      <w:r>
        <w:t xml:space="preserve"> приложения N 8 </w:t>
      </w:r>
      <w:r>
        <w:lastRenderedPageBreak/>
        <w:t>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19. Замки дверей кузова или кабины, механизмы регулировки и фиксирующие устройства сидений водителя и пассажиров, устройство обогрева и обдува ветрового стекла, предусмотренное изготовителем троллейбуса противоугонное устройство должны соответствовать </w:t>
      </w:r>
      <w:hyperlink r:id="rId46">
        <w:r>
          <w:rPr>
            <w:color w:val="0000FF"/>
          </w:rPr>
          <w:t>пункту 10.2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20. Привод дверей троллейбуса, а также сигнализация их работы и сигнал требования остановки должны соответствовать </w:t>
      </w:r>
      <w:hyperlink r:id="rId47">
        <w:r>
          <w:rPr>
            <w:color w:val="0000FF"/>
          </w:rPr>
          <w:t>пункту 13.1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21. Аварийные выходы должны быть обозначены и иметь таблички по правилам их использования в соответствии с </w:t>
      </w:r>
      <w:hyperlink r:id="rId48">
        <w:r>
          <w:rPr>
            <w:color w:val="0000FF"/>
          </w:rPr>
          <w:t>пунктом 13.2</w:t>
        </w:r>
      </w:hyperlink>
      <w:r>
        <w:t xml:space="preserve"> приложения N 8 к ТР ТС 018/2011. Аварийные выходы и устройства приведения их в действие, приборы освещения выходов из салона должны быть работоспособны в соответствии с </w:t>
      </w:r>
      <w:hyperlink r:id="rId49">
        <w:r>
          <w:rPr>
            <w:color w:val="0000FF"/>
          </w:rPr>
          <w:t>пунктом 13.1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22. Комплектация троллейбусов звуковым сигнальным прибором должна соответствовать </w:t>
      </w:r>
      <w:hyperlink r:id="rId50">
        <w:r>
          <w:rPr>
            <w:color w:val="0000FF"/>
          </w:rPr>
          <w:t>пункту 10.4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23. Тягово-сцепные устройства должны быть в исправном состоянии в соответствии с </w:t>
      </w:r>
      <w:hyperlink r:id="rId51">
        <w:r>
          <w:rPr>
            <w:color w:val="0000FF"/>
          </w:rPr>
          <w:t>пунктом 7.6</w:t>
        </w:r>
      </w:hyperlink>
      <w:r>
        <w:t xml:space="preserve"> приложения к Основным положениям по допуску транспортных средств к эксплуатации и обязанностям должностных лиц по обеспечению безопасности дорожного движения Перечня неисправностей и условий, при которых запрещается эксплуатация транспортных средств, утвержденных постановлением Совета Министров - Правительства Российской Федерации от 23 октября 1993 г. N 1090 "О правилах дорожного движения".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24. Комплектация троллейбусов знаком аварийной остановки должна соответствовать </w:t>
      </w:r>
      <w:hyperlink r:id="rId52">
        <w:r>
          <w:rPr>
            <w:color w:val="0000FF"/>
          </w:rPr>
          <w:t>пункту 11.1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25. Комплектация троллейбусов противооткатными упорами должна соответствовать </w:t>
      </w:r>
      <w:hyperlink r:id="rId53">
        <w:r>
          <w:rPr>
            <w:color w:val="0000FF"/>
          </w:rPr>
          <w:t>пункту 11.3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26. Комплектация троллейбусов огнетушителями и требования к огнетушителям должны соответствовать </w:t>
      </w:r>
      <w:hyperlink r:id="rId54">
        <w:r>
          <w:rPr>
            <w:color w:val="0000FF"/>
          </w:rPr>
          <w:t>пункту 11.4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27. Размещение огнетушителей и медицинских аптечек должны соответствовать </w:t>
      </w:r>
      <w:hyperlink r:id="rId55">
        <w:r>
          <w:rPr>
            <w:color w:val="0000FF"/>
          </w:rPr>
          <w:t>пункту 11.5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28. Каплепадение масел и рабочих жидкостей из редукторов, заднего моста, аккумуляторной батареи, дополнительно устанавливаемых на троллейбус гидравлических устройств не допускается в соответствии с </w:t>
      </w:r>
      <w:hyperlink r:id="rId56">
        <w:r>
          <w:rPr>
            <w:color w:val="0000FF"/>
          </w:rPr>
          <w:t>пунктом 10.14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29. Токоприемники должны соответствовать требованиям </w:t>
      </w:r>
      <w:hyperlink r:id="rId57">
        <w:r>
          <w:rPr>
            <w:color w:val="0000FF"/>
          </w:rPr>
          <w:t>пунктов 27.4.1</w:t>
        </w:r>
      </w:hyperlink>
      <w:r>
        <w:t xml:space="preserve"> - </w:t>
      </w:r>
      <w:hyperlink r:id="rId58">
        <w:r>
          <w:rPr>
            <w:color w:val="0000FF"/>
          </w:rPr>
          <w:t>27.4.7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30. Контрольно-измерительные приборы должны быть в исправном состоянии в соответствии с </w:t>
      </w:r>
      <w:hyperlink r:id="rId59">
        <w:r>
          <w:rPr>
            <w:color w:val="0000FF"/>
          </w:rPr>
          <w:t>пунктом 27.4.13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31. Ток утечки не должен превышать 3 мА в соответствии с </w:t>
      </w:r>
      <w:hyperlink r:id="rId60">
        <w:r>
          <w:rPr>
            <w:color w:val="0000FF"/>
          </w:rPr>
          <w:t>пунктом 27.3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32. Изолирующее покрытие входных дверей, нижних ступенек и поручней в дверных проходах пассажирского салона не должно иметь повреждений (отслоений, сколов, истирания), снижающих его защитные свойства, в соответствии с </w:t>
      </w:r>
      <w:hyperlink r:id="rId61">
        <w:r>
          <w:rPr>
            <w:color w:val="0000FF"/>
          </w:rPr>
          <w:t>пунктом 208</w:t>
        </w:r>
      </w:hyperlink>
      <w:r>
        <w:t xml:space="preserve"> приложения к приказу Минтруда России от 14 ноября 2016 г. N 635н "Об утверждении Правил по охране труда на городском электрическом транспорте".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33. Сквозная коррозия или разрушение пола пассажирского помещения не допускаются в </w:t>
      </w:r>
      <w:r>
        <w:lastRenderedPageBreak/>
        <w:t xml:space="preserve">соответствии с пунктом 13.6.13 </w:t>
      </w:r>
      <w:hyperlink r:id="rId62">
        <w:r>
          <w:rPr>
            <w:color w:val="0000FF"/>
          </w:rPr>
          <w:t>приложения N 8</w:t>
        </w:r>
      </w:hyperlink>
      <w:r>
        <w:t xml:space="preserve">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34. На крыше должна быть дорожка из электроизоляционного материала, разрывы и другие повреждения дорожки не допускаются в соответствии с </w:t>
      </w:r>
      <w:hyperlink r:id="rId63">
        <w:r>
          <w:rPr>
            <w:color w:val="0000FF"/>
          </w:rPr>
          <w:t>пунктом 27.4.8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35. Требования по обеспечению подачи песка на головки рельсов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36. Требования к шунту заземления кожухов печей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37. Требования к высоте реборды бандажа колеса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38. Требования к расстоянию между внутренними гранями бандажей колесной пары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39. Требования к толщине бандажа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40. Требования по отсутствию выбоин на поверхности катания бандажа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41. Требования по отсутствию трещин на бандаже или колесном центре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42. Требования по надежности затяжки и фиксации гаек крепления продольных балок тележки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43. Требования по надежности затяжки и фиксации центральной гайки подрезиненного колеса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44. Требования по отсутствию перемещения ступицы, поворота бандажа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45. На транспортных средствах, оснащенных устройствами или системами вызова экстренных оперативных служб, такие устройства или системы должны быть работоспособны и соответствовать </w:t>
      </w:r>
      <w:hyperlink r:id="rId64">
        <w:r>
          <w:rPr>
            <w:color w:val="0000FF"/>
          </w:rPr>
          <w:t>пункту 118</w:t>
        </w:r>
      </w:hyperlink>
      <w:r>
        <w:t xml:space="preserve"> приложения N 10 к ТР ТС 018/2011.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46. Изменения в конструкции, внесенные в нарушение требований, установленных </w:t>
      </w:r>
      <w:hyperlink r:id="rId65">
        <w:r>
          <w:rPr>
            <w:color w:val="0000FF"/>
          </w:rPr>
          <w:t>разделом 4 главы V</w:t>
        </w:r>
      </w:hyperlink>
      <w:r>
        <w:t xml:space="preserve"> ТР ТС 018/2011, не допускаются &lt;2&gt;.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&lt;2&gt; Внесение изменений в конструкцию троллейбуса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апреля 2019 г. N 413 "Об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"О безопасности колесных транспортных средств" или наличием номера свидетельства о соответствии колесного транспортного средства с внесенными в его конструкцию изменениями требованиям безопасности в документе, идентифицирующем троллейбус.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47. Троллейбусы должны отвечать дополнительным требованиям, установленным </w:t>
      </w:r>
      <w:hyperlink r:id="rId67">
        <w:r>
          <w:rPr>
            <w:color w:val="0000FF"/>
          </w:rPr>
          <w:t>пунктами 27.4.10</w:t>
        </w:r>
      </w:hyperlink>
      <w:r>
        <w:t xml:space="preserve">, </w:t>
      </w:r>
      <w:hyperlink r:id="rId68">
        <w:r>
          <w:rPr>
            <w:color w:val="0000FF"/>
          </w:rPr>
          <w:t>27.4.11</w:t>
        </w:r>
      </w:hyperlink>
      <w:r>
        <w:t xml:space="preserve">, </w:t>
      </w:r>
      <w:hyperlink r:id="rId69">
        <w:r>
          <w:rPr>
            <w:color w:val="0000FF"/>
          </w:rPr>
          <w:t>27.4.14</w:t>
        </w:r>
      </w:hyperlink>
      <w:r>
        <w:t xml:space="preserve"> приложения N 8 к ТР ТС 018/2011.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right"/>
        <w:outlineLvl w:val="1"/>
      </w:pPr>
      <w:r>
        <w:t>Приложение N 2</w:t>
      </w:r>
    </w:p>
    <w:p w:rsidR="000A7908" w:rsidRDefault="000A7908">
      <w:pPr>
        <w:pStyle w:val="ConsPlusNormal"/>
        <w:jc w:val="right"/>
      </w:pPr>
      <w:r>
        <w:lastRenderedPageBreak/>
        <w:t>к Правилам проведения технического</w:t>
      </w:r>
    </w:p>
    <w:p w:rsidR="000A7908" w:rsidRDefault="000A7908">
      <w:pPr>
        <w:pStyle w:val="ConsPlusNormal"/>
        <w:jc w:val="right"/>
      </w:pPr>
      <w:r>
        <w:t>осмотра транспортных средств городского</w:t>
      </w:r>
    </w:p>
    <w:p w:rsidR="000A7908" w:rsidRDefault="000A7908">
      <w:pPr>
        <w:pStyle w:val="ConsPlusNormal"/>
        <w:jc w:val="right"/>
      </w:pPr>
      <w:r>
        <w:t>наземного электрического транспорта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</w:pPr>
      <w:bookmarkStart w:id="4" w:name="P174"/>
      <w:bookmarkEnd w:id="4"/>
      <w:r>
        <w:t>ОБЯЗАТЕЛЬНЫЕ ТРЕБОВАНИЯ</w:t>
      </w:r>
    </w:p>
    <w:p w:rsidR="000A7908" w:rsidRDefault="000A7908">
      <w:pPr>
        <w:pStyle w:val="ConsPlusTitle"/>
        <w:jc w:val="center"/>
      </w:pPr>
      <w:r>
        <w:t>БЕЗОПАСНОСТИ ТРАНСПОРТНЫХ СРЕДСТВ, ПРЕДЪЯВЛЯЕМЫЕ</w:t>
      </w:r>
    </w:p>
    <w:p w:rsidR="000A7908" w:rsidRDefault="000A7908">
      <w:pPr>
        <w:pStyle w:val="ConsPlusTitle"/>
        <w:jc w:val="center"/>
      </w:pPr>
      <w:r>
        <w:t>ПРИ ПРОВЕДЕНИИ ТЕХНИЧЕСКОГО ОСМОТРА К ТРАМВАЙНЫМ ВАГОНАМ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I. Требования к тормозным системам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>1. Тормозной путь трамвайного вагона в снаряженном состоянии (без нагрузки) на горизонтальном участке трамвайного пути с сухими и чистыми рельсами на скорости начала торможения 40 км/ч при однократном воздействии на орган управления тормозной системой должен быть: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при экстренном торможении - не более 21 м;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при служебном торможении - не более 45 м.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2. Стояночная тормозная система должна обеспечивать неподвижное состояние трамвайных вагонов с разрешенной максимальной массой на уклоне 9 процентов. Допускается проверка стояночной тормозной системы трамвайных вагонов косвенными методами (по величине силового тока начала движения заторможенного вагона или определением усилия при протаскивании заторможенного вагона), результаты которых сопоставимы с результатами натуральных испытаний.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3. Тормозная система с пневматическим тормозным приводом (при наличии) в режиме аварийного торможения должна быть работоспособна.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4. Для трамвайных вагонов недопустимо нарушение герметичности пневматического (пневмогидравлического) тормозного привода, падение давления воздуха при неработающем компрессоре не должно быть более чем на 0,05 МПа (0,5 кгс/см</w:t>
      </w:r>
      <w:r>
        <w:rPr>
          <w:vertAlign w:val="superscript"/>
        </w:rPr>
        <w:t>3</w:t>
      </w:r>
      <w:r>
        <w:t xml:space="preserve"> за 15 минут после приведения в действие органа управления рабочим тормозом. Утечки сжатого воздуха из тормозных камер не допускаются.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II. Требования к рулевому управлению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>5. Требования к рулевому управлению не применяются.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III. Требования к внешним световым приборам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6. Внешние световые приборы, устанавливаемые на трамвайных вагонах (трамвайных поездах), должны соответствовать требованиям </w:t>
      </w:r>
      <w:hyperlink r:id="rId70">
        <w:r>
          <w:rPr>
            <w:color w:val="0000FF"/>
          </w:rPr>
          <w:t>ГОСТ 8802-78</w:t>
        </w:r>
      </w:hyperlink>
      <w:r>
        <w:t>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7. На трамвайных вагонах (трамвайных поездах) не допускаются разрушения и отсутствие световых приборов.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8. Сигналы торможения (основные и дополнительные) трамвайных вагонов (трамвайных поездов) должны включаться при воздействии на органы управления рабочей и аварийной тормозных систем и работать в постоянном режиме.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9. Изменение мест расположения и демонтаж предусмотренных конструкцией трамваев фар и сигнальных фонарей не допускается.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10. Требования к углам регулировки и силе света фар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lastRenderedPageBreak/>
        <w:t>11. Требования к светоотражающей маркировке, форме, цвету и размеру фар, а также к источникам света в фарах не применяются.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IV. Требования к стеклоочистителям и стеклоомывателям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>12. Система стеклоочистителей и стеклоомывателей трамвайных вагонов (трамвайных поездов) должна быть оснащена не менее чем одним стеклоочистителем и не менее чем одной форсункой стеклоомывателя ветрового стекла.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V. Требования к шинам и колесам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>13. Требования в отношении пригодности шин к эксплуатации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14. Требования в отношении отсутствия неисправностей колес и шин не применяются.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Title"/>
        <w:jc w:val="center"/>
        <w:outlineLvl w:val="2"/>
      </w:pPr>
      <w:r>
        <w:t>VI. Требования к прочим элементам конструкции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 xml:space="preserve">15. Трамвайный вагон должен быть укомплектован обеспечивающими поля обзора зеркалами заднего вида согласно </w:t>
      </w:r>
      <w:hyperlink r:id="rId71">
        <w:r>
          <w:rPr>
            <w:color w:val="0000FF"/>
          </w:rPr>
          <w:t>ГОСТ 8802-78</w:t>
        </w:r>
      </w:hyperlink>
      <w:r>
        <w:t>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16. В трамвайных вагонах не допускается наличие предметов или покрытий, ограничивающих обзорность с места водителя, 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стекла. В верхней части ветрового стекла допускается крепление полосы прозрачной цветной пленки шириной, не превышающей минимального расстояния между верхним краем ветрового стекла и верхней границей зоны его очистки стеклоочистителем.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17. В трамвайных вагонах светопропускание ветрового стекла передних боковых стекол и стекол передних дверей (при наличии) должно составлять не менее 70 процентов.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18. Не допускается наличие трещин на ветровых стеклах трамвайных вагонов (трамвайных поездов) в зоне очистки стеклоочистителем половины стекла, расположенной со стороны водителя.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19. В трамвайных вагонах замки дверей кузова или кабины, механизмы регулировки и фиксирующие устройства сидений водителя, устройство обогрева и обдува ветрового стекла, предусмотренное изготовителем трамвайных вагонов противоугонное устройство должны быть работоспособны.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20. Привод дверей трамвайных вагонов должен быть в работоспособном состоянии, не должна быть нарушена целостность дверей. Сигнализация их работы и сигнал требования остановки должны быть работоспособны.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21. Аварийные выходы должны быть обозначены и иметь правила их использования. Аварийные выходы и устройства приведения их в действие, приборы освещения выходов из салона должны быть работоспособны.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22. Трамвайные вагоны должны быть укомплектованы звуковым сигнальным прибором в рабочем состоянии.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23. Узлы сочленения (штатное и дополнительное) для аварийной буксировки, тягово-сцепные устройства должны быть в исправном состоянии.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24. Трамвайные вагоны должны быть укомплектованы знаком аварийной остановки.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lastRenderedPageBreak/>
        <w:t>25. Трамвайные вагоны должны быть укомплектованы не менее чем 2 противооткатными упорами.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26. Трамвайные вагоны должны быть оснащены огнетушителями (порошковыми или углекислотными) емкостью не менее 5 литров, один из которых должен размещаться в кабине водителя. Огнетушители должны быть опломбированы, и на них должен быть указан срок окончания использования, который на момент проверки не должен быть завершен.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27. Огнетушители и медицинские аптечки в трамвайных вагонах (трамвайных поездах), оборудованных приспособлениями для их крепления, должны быть надежно закреплены в местах, предусмотренных конструкцией трамвайного вагона (трамвайного поезда).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28. Капленадение масел и рабочих жидкостей из редукторов, аккумуляторной батареи, дополнительно устанавливаемых на трамваях гидравлических устройств не допускается.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29. Недопустимо заедание в шарнирах токоприемников. Токоприемник в опущенном состоянии должен фиксироваться.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30. Контрольно-измерительные приборы должны быть в исправном состоянии.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31. Требования к току утечки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32. Требования к изоляционному покрытию поручней и подножек входа и выхода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33. Износ покрытия пола не должен превышать 50 процентов толщины материала покрытия, не должно быть протечек воды через пол на электрооборудование.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34. На крыше должна быть дорожка из электроизоляционного материала, разрывы и другие повреждения дорожки не допускаются.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35. Должна обеспечиваться подача песка на головки рельсов при включении песочниц и при экстренном торможении.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36. Недопустимо отсутствие или обрывы проводников на площади более 25 процентов сечения шунта заземления кожухов электрических печей отопления.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37. Высота реборды бандажа колеса должна быть не менее 11 мм, а ее толщина должна быть не менее 8 мм.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38. Расстояние между внутренними гранями бандажей колесной пары должно быть: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для колеи 1524 мм - (1474 +/- 2) мм;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для колеи 1000 мм - (950 +/- 1) мм.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39. При конструктивной ширине бандажа 85 мм толщина бандажа должна быть не менее 25 мм, при конструктивной ширине бандажа 90 мм толщина бандажа должна быть не менее 23 мм.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40. Должны отсутствовать выбоины (лыски) на поверхности катания бандажа глубиной более 0,6 мм.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41. Должны отсутствовать продольные или поперечные трещины на бандаже или колесном центре.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42. Должны быть затянуты и зафиксированы гайки крепления продольных балок тележки.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 xml:space="preserve">43. Должны быть затянуты и зафиксированы приваренными планками центральная гайка </w:t>
      </w:r>
      <w:r>
        <w:lastRenderedPageBreak/>
        <w:t>подрезиненного колеса (если это предусмотрено конструкцией).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44. Недопустимо перемещение ступицы относительно оси колесной пары, недопустим поворот бандажа колеса относительно центра колеса.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45. Требования в отношении работоспособности устройства или системы вызова экстренных оперативных служб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46. Требования в отношении отсутствия изменений в конструкции, внесенные в нарушение установленных требований, не применяются.</w:t>
      </w:r>
    </w:p>
    <w:p w:rsidR="000A7908" w:rsidRDefault="000A7908">
      <w:pPr>
        <w:pStyle w:val="ConsPlusNormal"/>
        <w:spacing w:before="220"/>
        <w:ind w:firstLine="540"/>
        <w:jc w:val="both"/>
      </w:pPr>
      <w:r>
        <w:t>47. Требования в отношении соответствия трамвая дополнительным требованиям не применяются.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right"/>
        <w:outlineLvl w:val="1"/>
      </w:pPr>
      <w:r>
        <w:t>Приложение N 3</w:t>
      </w:r>
    </w:p>
    <w:p w:rsidR="000A7908" w:rsidRDefault="000A7908">
      <w:pPr>
        <w:pStyle w:val="ConsPlusNormal"/>
        <w:jc w:val="right"/>
      </w:pPr>
      <w:r>
        <w:t>к Правилам проведения технического</w:t>
      </w:r>
    </w:p>
    <w:p w:rsidR="000A7908" w:rsidRDefault="000A7908">
      <w:pPr>
        <w:pStyle w:val="ConsPlusNormal"/>
        <w:jc w:val="right"/>
      </w:pPr>
      <w:r>
        <w:t>осмотра транспортных средств городского</w:t>
      </w:r>
    </w:p>
    <w:p w:rsidR="000A7908" w:rsidRDefault="000A7908">
      <w:pPr>
        <w:pStyle w:val="ConsPlusNormal"/>
        <w:jc w:val="right"/>
      </w:pPr>
      <w:r>
        <w:t>наземного электрического транспорта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right"/>
      </w:pPr>
      <w:r>
        <w:t>(форма)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center"/>
      </w:pPr>
      <w:bookmarkStart w:id="5" w:name="P258"/>
      <w:bookmarkEnd w:id="5"/>
      <w:r>
        <w:t>ДИАГНОСТИЧЕСКАЯ КАРТА</w:t>
      </w:r>
    </w:p>
    <w:p w:rsidR="000A7908" w:rsidRDefault="000A7908">
      <w:pPr>
        <w:pStyle w:val="ConsPlusNormal"/>
        <w:jc w:val="center"/>
      </w:pPr>
      <w:r>
        <w:t>(городской наземный электрический транспорт)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sectPr w:rsidR="000A7908" w:rsidSect="000A7908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0A7908">
        <w:tc>
          <w:tcPr>
            <w:tcW w:w="6347" w:type="dxa"/>
            <w:gridSpan w:val="17"/>
          </w:tcPr>
          <w:p w:rsidR="000A7908" w:rsidRDefault="000A7908">
            <w:pPr>
              <w:pStyle w:val="ConsPlusNormal"/>
            </w:pPr>
            <w:r>
              <w:lastRenderedPageBreak/>
              <w:t>Регистрационный номер</w:t>
            </w:r>
          </w:p>
        </w:tc>
        <w:tc>
          <w:tcPr>
            <w:tcW w:w="5113" w:type="dxa"/>
            <w:gridSpan w:val="10"/>
          </w:tcPr>
          <w:p w:rsidR="000A7908" w:rsidRDefault="000A7908">
            <w:pPr>
              <w:pStyle w:val="ConsPlusNormal"/>
            </w:pPr>
            <w:r>
              <w:t>Срок действия до</w:t>
            </w:r>
          </w:p>
        </w:tc>
      </w:tr>
      <w:tr w:rsidR="000A7908"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907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205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6347" w:type="dxa"/>
            <w:gridSpan w:val="17"/>
          </w:tcPr>
          <w:p w:rsidR="000A7908" w:rsidRDefault="000A7908">
            <w:pPr>
              <w:pStyle w:val="ConsPlusNormal"/>
            </w:pPr>
          </w:p>
        </w:tc>
        <w:tc>
          <w:tcPr>
            <w:tcW w:w="5113" w:type="dxa"/>
            <w:gridSpan w:val="10"/>
          </w:tcPr>
          <w:p w:rsidR="000A7908" w:rsidRDefault="000A7908">
            <w:pPr>
              <w:pStyle w:val="ConsPlusNormal"/>
            </w:pPr>
          </w:p>
        </w:tc>
      </w:tr>
    </w:tbl>
    <w:p w:rsidR="000A7908" w:rsidRDefault="000A7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375"/>
        <w:gridCol w:w="1928"/>
        <w:gridCol w:w="2253"/>
        <w:gridCol w:w="999"/>
        <w:gridCol w:w="1304"/>
      </w:tblGrid>
      <w:tr w:rsidR="000A7908">
        <w:tc>
          <w:tcPr>
            <w:tcW w:w="5040" w:type="dxa"/>
            <w:gridSpan w:val="2"/>
          </w:tcPr>
          <w:p w:rsidR="000A7908" w:rsidRDefault="000A7908">
            <w:pPr>
              <w:pStyle w:val="ConsPlusNormal"/>
            </w:pPr>
            <w:r>
              <w:t>Оператор технического осмотра:</w:t>
            </w:r>
          </w:p>
        </w:tc>
        <w:tc>
          <w:tcPr>
            <w:tcW w:w="6484" w:type="dxa"/>
            <w:gridSpan w:val="4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1524" w:type="dxa"/>
            <w:gridSpan w:val="6"/>
          </w:tcPr>
          <w:p w:rsidR="000A7908" w:rsidRDefault="000A7908">
            <w:pPr>
              <w:pStyle w:val="ConsPlusNormal"/>
            </w:pPr>
            <w:r>
              <w:t>Пункт технического осмотра</w:t>
            </w:r>
          </w:p>
          <w:p w:rsidR="000A7908" w:rsidRDefault="000A7908">
            <w:pPr>
              <w:pStyle w:val="ConsPlusNormal"/>
            </w:pPr>
            <w:r>
              <w:t>(передвижная диагностическая линия):</w:t>
            </w:r>
          </w:p>
        </w:tc>
      </w:tr>
      <w:tr w:rsidR="000A7908">
        <w:tc>
          <w:tcPr>
            <w:tcW w:w="2665" w:type="dxa"/>
          </w:tcPr>
          <w:p w:rsidR="000A7908" w:rsidRDefault="000A7908">
            <w:pPr>
              <w:pStyle w:val="ConsPlusNormal"/>
            </w:pPr>
            <w:r>
              <w:t>Первичная проверка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3252" w:type="dxa"/>
            <w:gridSpan w:val="2"/>
            <w:tcBorders>
              <w:right w:val="nil"/>
            </w:tcBorders>
          </w:tcPr>
          <w:p w:rsidR="000A7908" w:rsidRDefault="000A7908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1304" w:type="dxa"/>
            <w:tcBorders>
              <w:left w:val="nil"/>
            </w:tcBorders>
          </w:tcPr>
          <w:p w:rsidR="000A7908" w:rsidRDefault="000A7908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908">
        <w:tc>
          <w:tcPr>
            <w:tcW w:w="2665" w:type="dxa"/>
          </w:tcPr>
          <w:p w:rsidR="000A7908" w:rsidRDefault="000A7908">
            <w:pPr>
              <w:pStyle w:val="ConsPlusNormal"/>
            </w:pPr>
            <w:r>
              <w:t>Марка, модель ТС:</w:t>
            </w:r>
          </w:p>
        </w:tc>
        <w:tc>
          <w:tcPr>
            <w:tcW w:w="43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2253" w:type="dxa"/>
          </w:tcPr>
          <w:p w:rsidR="000A7908" w:rsidRDefault="000A7908">
            <w:pPr>
              <w:pStyle w:val="ConsPlusNormal"/>
            </w:pPr>
            <w:r>
              <w:t>Тип ТС:</w:t>
            </w:r>
          </w:p>
        </w:tc>
        <w:tc>
          <w:tcPr>
            <w:tcW w:w="2303" w:type="dxa"/>
            <w:gridSpan w:val="2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2665" w:type="dxa"/>
          </w:tcPr>
          <w:p w:rsidR="000A7908" w:rsidRDefault="000A7908">
            <w:pPr>
              <w:pStyle w:val="ConsPlusNormal"/>
            </w:pPr>
            <w:r>
              <w:t>VIN</w:t>
            </w:r>
          </w:p>
        </w:tc>
        <w:tc>
          <w:tcPr>
            <w:tcW w:w="43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2253" w:type="dxa"/>
          </w:tcPr>
          <w:p w:rsidR="000A7908" w:rsidRDefault="000A7908">
            <w:pPr>
              <w:pStyle w:val="ConsPlusNormal"/>
            </w:pPr>
            <w:r>
              <w:t>Пробег:</w:t>
            </w:r>
          </w:p>
        </w:tc>
        <w:tc>
          <w:tcPr>
            <w:tcW w:w="2303" w:type="dxa"/>
            <w:gridSpan w:val="2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2665" w:type="dxa"/>
          </w:tcPr>
          <w:p w:rsidR="000A7908" w:rsidRDefault="000A7908">
            <w:pPr>
              <w:pStyle w:val="ConsPlusNormal"/>
            </w:pPr>
            <w:r>
              <w:t>Бортовый номер</w:t>
            </w:r>
          </w:p>
        </w:tc>
        <w:tc>
          <w:tcPr>
            <w:tcW w:w="43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2253" w:type="dxa"/>
          </w:tcPr>
          <w:p w:rsidR="000A7908" w:rsidRDefault="000A7908">
            <w:pPr>
              <w:pStyle w:val="ConsPlusNormal"/>
            </w:pPr>
            <w:r>
              <w:t>Год выпуска ТС:</w:t>
            </w:r>
          </w:p>
        </w:tc>
        <w:tc>
          <w:tcPr>
            <w:tcW w:w="2303" w:type="dxa"/>
            <w:gridSpan w:val="2"/>
          </w:tcPr>
          <w:p w:rsidR="000A7908" w:rsidRDefault="000A7908">
            <w:pPr>
              <w:pStyle w:val="ConsPlusNormal"/>
            </w:pPr>
          </w:p>
        </w:tc>
      </w:tr>
      <w:tr w:rsidR="000A7908">
        <w:tblPrEx>
          <w:tblBorders>
            <w:insideV w:val="nil"/>
          </w:tblBorders>
        </w:tblPrEx>
        <w:tc>
          <w:tcPr>
            <w:tcW w:w="69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7908" w:rsidRDefault="000A7908">
            <w:pPr>
              <w:pStyle w:val="ConsPlusNormal"/>
            </w:pPr>
            <w:r>
              <w:t>Владелец ТС: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0A7908" w:rsidRDefault="000A7908">
            <w:pPr>
              <w:pStyle w:val="ConsPlusNormal"/>
            </w:pPr>
          </w:p>
        </w:tc>
        <w:tc>
          <w:tcPr>
            <w:tcW w:w="2303" w:type="dxa"/>
            <w:gridSpan w:val="2"/>
            <w:tcBorders>
              <w:right w:val="single" w:sz="4" w:space="0" w:color="auto"/>
            </w:tcBorders>
          </w:tcPr>
          <w:p w:rsidR="000A7908" w:rsidRDefault="000A7908">
            <w:pPr>
              <w:pStyle w:val="ConsPlusNormal"/>
            </w:pPr>
          </w:p>
        </w:tc>
      </w:tr>
    </w:tbl>
    <w:p w:rsidR="000A7908" w:rsidRDefault="000A7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1"/>
        <w:gridCol w:w="340"/>
        <w:gridCol w:w="567"/>
        <w:gridCol w:w="3061"/>
        <w:gridCol w:w="340"/>
        <w:gridCol w:w="624"/>
        <w:gridCol w:w="3030"/>
        <w:gridCol w:w="340"/>
      </w:tblGrid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городского наземного электрического транспорта при проведении технического осмотра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городского наземного электрического транспорта при проведении технического осмотра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городского наземного электрического транспорта при проведении технического осмотра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798" w:type="dxa"/>
            <w:gridSpan w:val="3"/>
          </w:tcPr>
          <w:p w:rsidR="000A7908" w:rsidRDefault="000A7908">
            <w:pPr>
              <w:pStyle w:val="ConsPlusNormal"/>
              <w:jc w:val="center"/>
              <w:outlineLvl w:val="2"/>
            </w:pPr>
            <w:r>
              <w:t>I. Тормозные системы</w:t>
            </w:r>
          </w:p>
        </w:tc>
        <w:tc>
          <w:tcPr>
            <w:tcW w:w="3968" w:type="dxa"/>
            <w:gridSpan w:val="3"/>
          </w:tcPr>
          <w:p w:rsidR="000A7908" w:rsidRDefault="000A7908">
            <w:pPr>
              <w:pStyle w:val="ConsPlusNormal"/>
              <w:jc w:val="center"/>
              <w:outlineLvl w:val="2"/>
            </w:pPr>
            <w:r>
              <w:t>VI. Прочие элементы конструкции</w:t>
            </w: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Соответствие тока утечки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Эффективность рабочей тормозной системы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Отсутствие неисправностей колес и шин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Отсутствие повреждений изоляционного покрытия поручней и подножек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Эффективность стояночной тормозной системы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Наличие зеркал заднего вида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Соответствие износа покрытия пола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Работоспособность тормозной системы с пневмоприводом в режиме аварийного торможения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Отсутствие ограничений обзорности с места водителя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Наличие на крыше неповрежденной электроизоляционной дорожки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Отсутствие неисправностей пневматического (пневмогидравлического) привода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Соответствие светопропускания стекол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Обеспечение подачи песка на головки рельсов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798" w:type="dxa"/>
            <w:gridSpan w:val="3"/>
          </w:tcPr>
          <w:p w:rsidR="000A7908" w:rsidRDefault="000A7908">
            <w:pPr>
              <w:pStyle w:val="ConsPlusNormal"/>
              <w:jc w:val="center"/>
              <w:outlineLvl w:val="2"/>
            </w:pPr>
            <w:r>
              <w:t>II. Рулевое управление</w:t>
            </w: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Отсутствие трещин на ветровых стеклах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Соответствие шунта заземления кожухов печей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Соответствие действия рулевого управления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Работоспособность замков дверей, устройств регулировки сидений, обогрева и обдува ветрового стекла, противоугонных устройств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Соответствие высоты реборды бандажа колеса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798" w:type="dxa"/>
            <w:gridSpan w:val="3"/>
          </w:tcPr>
          <w:p w:rsidR="000A7908" w:rsidRDefault="000A7908">
            <w:pPr>
              <w:pStyle w:val="ConsPlusNormal"/>
              <w:jc w:val="center"/>
              <w:outlineLvl w:val="2"/>
            </w:pPr>
            <w:r>
              <w:t>III. Внешние световые приборы</w:t>
            </w: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Работоспособность привода и сигнализации дверей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Соответствие расстояния между внутренними гранями бандажей колесной пары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 xml:space="preserve">Соответствие применяемых </w:t>
            </w:r>
            <w:r>
              <w:lastRenderedPageBreak/>
              <w:t>внешних световых приборов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 xml:space="preserve">Обозначения аварийных </w:t>
            </w:r>
            <w:r>
              <w:lastRenderedPageBreak/>
              <w:t>выходов. Работоспособность аварийных выходов, приборов освещения выходов из салона (для пассажирских троллейбусов и трамвайных вагонов)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 xml:space="preserve">Соответствие толщины </w:t>
            </w:r>
            <w:r>
              <w:lastRenderedPageBreak/>
              <w:t>бандажа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Отсутствие неисправностей световых приборов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Отсутствие выбоин на поверхности катания бандажа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Работоспособность сигналов торможения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Исправность тягово-сцепного устройства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Отсутствие трещин на бандаже или колесном центре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Соответствие мест расположения и количества фар и сигнальных фонарей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Наличие знака аварийной остановки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Надежность затяжки и фиксации гаек крепления продольных балок тележки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Углы регулировки и сила света фар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  <w:jc w:val="both"/>
            </w:pPr>
            <w:r>
              <w:t>Наличие противооткатных упоров, соответствующих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Надежность затяжки и фиксации центральной гайки подрезиненного колеса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Компоненты троллейбуса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Отсутствие перемещения ступицы, поворота бандажа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798" w:type="dxa"/>
            <w:gridSpan w:val="3"/>
          </w:tcPr>
          <w:p w:rsidR="000A7908" w:rsidRDefault="000A7908">
            <w:pPr>
              <w:pStyle w:val="ConsPlusNormal"/>
              <w:jc w:val="center"/>
              <w:outlineLvl w:val="2"/>
            </w:pPr>
            <w:r>
              <w:t>IV. Стеклоочистители и стеклоомыватели</w:t>
            </w: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Размещение огнетушителей и медицинских аптечек в соответствии с установленными требованиями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 xml:space="preserve">Соответствие </w:t>
            </w:r>
            <w:r>
              <w:lastRenderedPageBreak/>
              <w:t>стеклоочистителей и стеклоомывателей установленным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 xml:space="preserve">Отсутствие каплепадения </w:t>
            </w:r>
            <w:r>
              <w:lastRenderedPageBreak/>
              <w:t>масел и рабочих жидкостей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 xml:space="preserve">Отсутствие изменений в </w:t>
            </w:r>
            <w:r>
              <w:lastRenderedPageBreak/>
              <w:t>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798" w:type="dxa"/>
            <w:gridSpan w:val="3"/>
          </w:tcPr>
          <w:p w:rsidR="000A7908" w:rsidRDefault="000A7908">
            <w:pPr>
              <w:pStyle w:val="ConsPlusNormal"/>
              <w:jc w:val="center"/>
              <w:outlineLvl w:val="2"/>
            </w:pPr>
            <w:r>
              <w:t>V. Шины и колеса</w:t>
            </w: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Работоспособность токоприемников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91" w:type="dxa"/>
          </w:tcPr>
          <w:p w:rsidR="000A7908" w:rsidRDefault="000A7908">
            <w:pPr>
              <w:pStyle w:val="ConsPlusNormal"/>
            </w:pPr>
            <w:r>
              <w:t>Пригодность шин к эксплуатации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67" w:type="dxa"/>
          </w:tcPr>
          <w:p w:rsidR="000A7908" w:rsidRDefault="000A790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061" w:type="dxa"/>
          </w:tcPr>
          <w:p w:rsidR="000A7908" w:rsidRDefault="000A7908">
            <w:pPr>
              <w:pStyle w:val="ConsPlusNormal"/>
            </w:pPr>
            <w:r>
              <w:t>Исправность контрольно-измерительных приборов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624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03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</w:tbl>
    <w:p w:rsidR="000A7908" w:rsidRDefault="000A7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584"/>
        <w:gridCol w:w="1531"/>
        <w:gridCol w:w="3939"/>
        <w:gridCol w:w="3013"/>
      </w:tblGrid>
      <w:tr w:rsidR="000A7908">
        <w:tc>
          <w:tcPr>
            <w:tcW w:w="11486" w:type="dxa"/>
            <w:gridSpan w:val="5"/>
          </w:tcPr>
          <w:p w:rsidR="000A7908" w:rsidRDefault="000A7908">
            <w:pPr>
              <w:pStyle w:val="ConsPlusNormal"/>
              <w:jc w:val="center"/>
              <w:outlineLvl w:val="2"/>
            </w:pPr>
            <w:r>
              <w:t>Результаты диагностирования</w:t>
            </w:r>
          </w:p>
        </w:tc>
      </w:tr>
      <w:tr w:rsidR="000A7908">
        <w:tc>
          <w:tcPr>
            <w:tcW w:w="8473" w:type="dxa"/>
            <w:gridSpan w:val="4"/>
          </w:tcPr>
          <w:p w:rsidR="000A7908" w:rsidRDefault="000A7908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3013" w:type="dxa"/>
          </w:tcPr>
          <w:p w:rsidR="000A7908" w:rsidRDefault="000A7908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0A7908">
        <w:tc>
          <w:tcPr>
            <w:tcW w:w="1419" w:type="dxa"/>
          </w:tcPr>
          <w:p w:rsidR="000A7908" w:rsidRDefault="000A7908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584" w:type="dxa"/>
          </w:tcPr>
          <w:p w:rsidR="000A7908" w:rsidRDefault="000A7908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531" w:type="dxa"/>
          </w:tcPr>
          <w:p w:rsidR="000A7908" w:rsidRDefault="000A7908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3939" w:type="dxa"/>
          </w:tcPr>
          <w:p w:rsidR="000A7908" w:rsidRDefault="000A7908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41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84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31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93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41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84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31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93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41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84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31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93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41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84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31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93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41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84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31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93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41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84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31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93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41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84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31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93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41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84" w:type="dxa"/>
          </w:tcPr>
          <w:p w:rsidR="000A7908" w:rsidRDefault="000A7908">
            <w:pPr>
              <w:pStyle w:val="ConsPlusNormal"/>
            </w:pPr>
          </w:p>
        </w:tc>
        <w:tc>
          <w:tcPr>
            <w:tcW w:w="1531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93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8473" w:type="dxa"/>
            <w:gridSpan w:val="4"/>
          </w:tcPr>
          <w:p w:rsidR="000A7908" w:rsidRDefault="000A7908">
            <w:pPr>
              <w:pStyle w:val="ConsPlusNormal"/>
              <w:jc w:val="center"/>
            </w:pPr>
            <w:r>
              <w:lastRenderedPageBreak/>
              <w:t>Невыполненные требования</w:t>
            </w: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003" w:type="dxa"/>
            <w:gridSpan w:val="2"/>
          </w:tcPr>
          <w:p w:rsidR="000A7908" w:rsidRDefault="000A7908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470" w:type="dxa"/>
            <w:gridSpan w:val="2"/>
          </w:tcPr>
          <w:p w:rsidR="000A7908" w:rsidRDefault="000A7908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0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5470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0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5470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0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5470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0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5470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0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5470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0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5470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3003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5470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301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1486" w:type="dxa"/>
            <w:gridSpan w:val="5"/>
          </w:tcPr>
          <w:p w:rsidR="000A7908" w:rsidRDefault="000A7908">
            <w:pPr>
              <w:pStyle w:val="ConsPlusNormal"/>
            </w:pPr>
            <w:r>
              <w:t>Примечания:</w:t>
            </w:r>
          </w:p>
        </w:tc>
      </w:tr>
      <w:tr w:rsidR="000A7908">
        <w:tc>
          <w:tcPr>
            <w:tcW w:w="11486" w:type="dxa"/>
            <w:gridSpan w:val="5"/>
          </w:tcPr>
          <w:p w:rsidR="000A7908" w:rsidRDefault="000A7908">
            <w:pPr>
              <w:pStyle w:val="ConsPlusNormal"/>
            </w:pPr>
          </w:p>
        </w:tc>
      </w:tr>
    </w:tbl>
    <w:p w:rsidR="000A7908" w:rsidRDefault="000A7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2"/>
        <w:gridCol w:w="907"/>
        <w:gridCol w:w="1949"/>
        <w:gridCol w:w="470"/>
        <w:gridCol w:w="2098"/>
        <w:gridCol w:w="944"/>
        <w:gridCol w:w="837"/>
        <w:gridCol w:w="770"/>
        <w:gridCol w:w="340"/>
      </w:tblGrid>
      <w:tr w:rsidR="000A7908">
        <w:tc>
          <w:tcPr>
            <w:tcW w:w="11477" w:type="dxa"/>
            <w:gridSpan w:val="9"/>
            <w:vAlign w:val="bottom"/>
          </w:tcPr>
          <w:p w:rsidR="000A7908" w:rsidRDefault="000A7908">
            <w:pPr>
              <w:pStyle w:val="ConsPlusNormal"/>
              <w:outlineLvl w:val="2"/>
            </w:pPr>
            <w:r>
              <w:t>Данные транспортного средства</w:t>
            </w:r>
          </w:p>
        </w:tc>
      </w:tr>
      <w:tr w:rsidR="000A7908">
        <w:tc>
          <w:tcPr>
            <w:tcW w:w="3162" w:type="dxa"/>
            <w:vAlign w:val="bottom"/>
          </w:tcPr>
          <w:p w:rsidR="000A7908" w:rsidRDefault="000A7908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2856" w:type="dxa"/>
            <w:gridSpan w:val="2"/>
          </w:tcPr>
          <w:p w:rsidR="000A7908" w:rsidRDefault="000A7908">
            <w:pPr>
              <w:pStyle w:val="ConsPlusNormal"/>
            </w:pPr>
          </w:p>
        </w:tc>
        <w:tc>
          <w:tcPr>
            <w:tcW w:w="4349" w:type="dxa"/>
            <w:gridSpan w:val="4"/>
            <w:vAlign w:val="bottom"/>
          </w:tcPr>
          <w:p w:rsidR="000A7908" w:rsidRDefault="000A7908">
            <w:pPr>
              <w:pStyle w:val="ConsPlusNormal"/>
            </w:pPr>
            <w:r>
              <w:t>Разрешенная максимальная масса:</w:t>
            </w:r>
          </w:p>
        </w:tc>
        <w:tc>
          <w:tcPr>
            <w:tcW w:w="1110" w:type="dxa"/>
            <w:gridSpan w:val="2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4069" w:type="dxa"/>
            <w:gridSpan w:val="2"/>
          </w:tcPr>
          <w:p w:rsidR="000A7908" w:rsidRDefault="000A7908">
            <w:pPr>
              <w:pStyle w:val="ConsPlusNormal"/>
              <w:jc w:val="both"/>
            </w:pPr>
            <w:r>
              <w:t>Тип тормозной системы:</w:t>
            </w:r>
          </w:p>
        </w:tc>
        <w:tc>
          <w:tcPr>
            <w:tcW w:w="194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512" w:type="dxa"/>
            <w:gridSpan w:val="3"/>
            <w:vAlign w:val="bottom"/>
          </w:tcPr>
          <w:p w:rsidR="000A7908" w:rsidRDefault="000A7908">
            <w:pPr>
              <w:pStyle w:val="ConsPlusNormal"/>
            </w:pPr>
            <w:r>
              <w:t>Подъемное устройство для инвалидной коляски:</w:t>
            </w:r>
          </w:p>
        </w:tc>
        <w:tc>
          <w:tcPr>
            <w:tcW w:w="1947" w:type="dxa"/>
            <w:gridSpan w:val="3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4069" w:type="dxa"/>
            <w:gridSpan w:val="2"/>
            <w:vAlign w:val="bottom"/>
          </w:tcPr>
          <w:p w:rsidR="000A7908" w:rsidRDefault="000A7908">
            <w:pPr>
              <w:pStyle w:val="ConsPlusNormal"/>
            </w:pPr>
            <w:r>
              <w:t>Наличие антиблокировочной системы торможения:</w:t>
            </w:r>
          </w:p>
        </w:tc>
        <w:tc>
          <w:tcPr>
            <w:tcW w:w="194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119" w:type="dxa"/>
            <w:gridSpan w:val="5"/>
          </w:tcPr>
          <w:p w:rsidR="000A7908" w:rsidRDefault="000A7908">
            <w:pPr>
              <w:pStyle w:val="ConsPlusNormal"/>
            </w:pPr>
            <w:r>
              <w:t>Расположение пола: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4069" w:type="dxa"/>
            <w:gridSpan w:val="2"/>
            <w:vAlign w:val="bottom"/>
          </w:tcPr>
          <w:p w:rsidR="000A7908" w:rsidRDefault="000A7908">
            <w:pPr>
              <w:pStyle w:val="ConsPlusNormal"/>
              <w:jc w:val="both"/>
            </w:pPr>
            <w:r>
              <w:t>Марка шин:</w:t>
            </w:r>
          </w:p>
        </w:tc>
        <w:tc>
          <w:tcPr>
            <w:tcW w:w="1949" w:type="dxa"/>
          </w:tcPr>
          <w:p w:rsidR="000A7908" w:rsidRDefault="000A7908">
            <w:pPr>
              <w:pStyle w:val="ConsPlusNormal"/>
            </w:pPr>
          </w:p>
        </w:tc>
        <w:tc>
          <w:tcPr>
            <w:tcW w:w="5119" w:type="dxa"/>
            <w:gridSpan w:val="5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6488" w:type="dxa"/>
            <w:gridSpan w:val="4"/>
            <w:vMerge w:val="restart"/>
            <w:vAlign w:val="bottom"/>
          </w:tcPr>
          <w:p w:rsidR="000A7908" w:rsidRDefault="000A7908">
            <w:pPr>
              <w:pStyle w:val="ConsPlusNormal"/>
            </w:pPr>
            <w:r>
              <w:t xml:space="preserve">Заключение о соответствии пли несоответствии транспортного </w:t>
            </w:r>
            <w:r>
              <w:lastRenderedPageBreak/>
              <w:t>средства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</w:tc>
        <w:tc>
          <w:tcPr>
            <w:tcW w:w="2098" w:type="dxa"/>
          </w:tcPr>
          <w:p w:rsidR="000A7908" w:rsidRDefault="000A7908">
            <w:pPr>
              <w:pStyle w:val="ConsPlusNormal"/>
            </w:pPr>
          </w:p>
        </w:tc>
        <w:tc>
          <w:tcPr>
            <w:tcW w:w="2551" w:type="dxa"/>
            <w:gridSpan w:val="3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6488" w:type="dxa"/>
            <w:gridSpan w:val="4"/>
            <w:vMerge/>
          </w:tcPr>
          <w:p w:rsidR="000A7908" w:rsidRDefault="000A7908">
            <w:pPr>
              <w:pStyle w:val="ConsPlusNormal"/>
            </w:pPr>
          </w:p>
        </w:tc>
        <w:tc>
          <w:tcPr>
            <w:tcW w:w="2098" w:type="dxa"/>
          </w:tcPr>
          <w:p w:rsidR="000A7908" w:rsidRDefault="000A7908">
            <w:pPr>
              <w:pStyle w:val="ConsPlusNormal"/>
              <w:jc w:val="center"/>
            </w:pPr>
            <w:r>
              <w:t>Соответствует</w:t>
            </w:r>
          </w:p>
        </w:tc>
        <w:tc>
          <w:tcPr>
            <w:tcW w:w="2551" w:type="dxa"/>
            <w:gridSpan w:val="3"/>
          </w:tcPr>
          <w:p w:rsidR="000A7908" w:rsidRDefault="000A7908">
            <w:pPr>
              <w:pStyle w:val="ConsPlusNormal"/>
              <w:jc w:val="center"/>
            </w:pPr>
            <w:r>
              <w:t>Не соответствует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6488" w:type="dxa"/>
            <w:gridSpan w:val="4"/>
          </w:tcPr>
          <w:p w:rsidR="000A7908" w:rsidRDefault="000A7908">
            <w:pPr>
              <w:pStyle w:val="ConsPlusNormal"/>
            </w:pPr>
          </w:p>
        </w:tc>
        <w:tc>
          <w:tcPr>
            <w:tcW w:w="2098" w:type="dxa"/>
          </w:tcPr>
          <w:p w:rsidR="000A7908" w:rsidRDefault="000A7908">
            <w:pPr>
              <w:pStyle w:val="ConsPlusNormal"/>
            </w:pPr>
          </w:p>
        </w:tc>
        <w:tc>
          <w:tcPr>
            <w:tcW w:w="2551" w:type="dxa"/>
            <w:gridSpan w:val="3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</w:tbl>
    <w:p w:rsidR="000A7908" w:rsidRDefault="000A7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6"/>
        <w:gridCol w:w="4973"/>
      </w:tblGrid>
      <w:tr w:rsidR="000A7908">
        <w:tc>
          <w:tcPr>
            <w:tcW w:w="6486" w:type="dxa"/>
            <w:vAlign w:val="bottom"/>
          </w:tcPr>
          <w:p w:rsidR="000A7908" w:rsidRDefault="000A7908">
            <w:pPr>
              <w:pStyle w:val="ConsPlusNormal"/>
              <w:outlineLvl w:val="2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497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6486" w:type="dxa"/>
          </w:tcPr>
          <w:p w:rsidR="000A7908" w:rsidRDefault="000A7908">
            <w:pPr>
              <w:pStyle w:val="ConsPlusNormal"/>
            </w:pPr>
          </w:p>
        </w:tc>
        <w:tc>
          <w:tcPr>
            <w:tcW w:w="497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6486" w:type="dxa"/>
          </w:tcPr>
          <w:p w:rsidR="000A7908" w:rsidRDefault="000A7908">
            <w:pPr>
              <w:pStyle w:val="ConsPlusNormal"/>
            </w:pPr>
          </w:p>
        </w:tc>
        <w:tc>
          <w:tcPr>
            <w:tcW w:w="4973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6486" w:type="dxa"/>
          </w:tcPr>
          <w:p w:rsidR="000A7908" w:rsidRDefault="000A7908">
            <w:pPr>
              <w:pStyle w:val="ConsPlusNormal"/>
            </w:pPr>
          </w:p>
        </w:tc>
        <w:tc>
          <w:tcPr>
            <w:tcW w:w="4973" w:type="dxa"/>
          </w:tcPr>
          <w:p w:rsidR="000A7908" w:rsidRDefault="000A7908">
            <w:pPr>
              <w:pStyle w:val="ConsPlusNormal"/>
            </w:pPr>
          </w:p>
        </w:tc>
      </w:tr>
    </w:tbl>
    <w:p w:rsidR="000A7908" w:rsidRDefault="000A7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76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A7908">
        <w:tc>
          <w:tcPr>
            <w:tcW w:w="567" w:type="dxa"/>
          </w:tcPr>
          <w:p w:rsidR="000A7908" w:rsidRDefault="000A7908">
            <w:pPr>
              <w:pStyle w:val="ConsPlusNormal"/>
            </w:pPr>
            <w:r>
              <w:t>Дата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4762" w:type="dxa"/>
          </w:tcPr>
          <w:p w:rsidR="000A7908" w:rsidRDefault="000A7908">
            <w:pPr>
              <w:pStyle w:val="ConsPlusNormal"/>
            </w:pPr>
            <w:r>
              <w:t>Повторный технический осмотр провести до</w:t>
            </w: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  <w:tc>
          <w:tcPr>
            <w:tcW w:w="340" w:type="dxa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1449" w:type="dxa"/>
            <w:gridSpan w:val="20"/>
          </w:tcPr>
          <w:p w:rsidR="000A7908" w:rsidRDefault="000A7908">
            <w:pPr>
              <w:pStyle w:val="ConsPlusNormal"/>
            </w:pPr>
          </w:p>
        </w:tc>
      </w:tr>
      <w:tr w:rsidR="000A7908">
        <w:tc>
          <w:tcPr>
            <w:tcW w:w="11449" w:type="dxa"/>
            <w:gridSpan w:val="20"/>
          </w:tcPr>
          <w:p w:rsidR="000A7908" w:rsidRDefault="000A7908">
            <w:pPr>
              <w:pStyle w:val="ConsPlusNormal"/>
            </w:pPr>
            <w:r>
              <w:t>Ф.И.О. технического эксперта</w:t>
            </w:r>
          </w:p>
        </w:tc>
      </w:tr>
      <w:tr w:rsidR="000A7908">
        <w:tc>
          <w:tcPr>
            <w:tcW w:w="2947" w:type="dxa"/>
            <w:gridSpan w:val="8"/>
          </w:tcPr>
          <w:p w:rsidR="000A7908" w:rsidRDefault="000A7908">
            <w:pPr>
              <w:pStyle w:val="ConsPlusNormal"/>
            </w:pPr>
            <w:r>
              <w:t>Подпись</w:t>
            </w:r>
          </w:p>
        </w:tc>
        <w:tc>
          <w:tcPr>
            <w:tcW w:w="8502" w:type="dxa"/>
            <w:gridSpan w:val="12"/>
          </w:tcPr>
          <w:p w:rsidR="000A7908" w:rsidRDefault="000A7908">
            <w:pPr>
              <w:pStyle w:val="ConsPlusNormal"/>
            </w:pPr>
            <w:r>
              <w:t xml:space="preserve">Печать </w:t>
            </w:r>
            <w:hyperlink w:anchor="P618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0A7908" w:rsidRDefault="000A7908">
      <w:pPr>
        <w:pStyle w:val="ConsPlusNormal"/>
        <w:sectPr w:rsidR="000A790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ind w:firstLine="540"/>
        <w:jc w:val="both"/>
      </w:pPr>
      <w:r>
        <w:t>--------------------------------</w:t>
      </w:r>
    </w:p>
    <w:p w:rsidR="000A7908" w:rsidRDefault="000A7908">
      <w:pPr>
        <w:pStyle w:val="ConsPlusNormal"/>
        <w:spacing w:before="220"/>
        <w:ind w:firstLine="540"/>
        <w:jc w:val="both"/>
      </w:pPr>
      <w:bookmarkStart w:id="6" w:name="P618"/>
      <w:bookmarkEnd w:id="6"/>
      <w:r>
        <w:t>&lt;*&gt; Печать оператора технического осмотра проставляется в случае выдачи диагностической карты на бумажном носителе.</w:t>
      </w: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jc w:val="both"/>
      </w:pPr>
    </w:p>
    <w:p w:rsidR="000A7908" w:rsidRDefault="000A79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1B24" w:rsidRDefault="003E1B24"/>
    <w:sectPr w:rsidR="003E1B2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08"/>
    <w:rsid w:val="000A7908"/>
    <w:rsid w:val="003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B258"/>
  <w15:chartTrackingRefBased/>
  <w15:docId w15:val="{2890C499-1465-4472-8728-4F92BB2C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A7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7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A7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A7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7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A7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A79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209&amp;dst=100018" TargetMode="External"/><Relationship Id="rId18" Type="http://schemas.openxmlformats.org/officeDocument/2006/relationships/hyperlink" Target="https://login.consultant.ru/link/?req=doc&amp;base=LAW&amp;n=459108&amp;dst=103086" TargetMode="External"/><Relationship Id="rId26" Type="http://schemas.openxmlformats.org/officeDocument/2006/relationships/hyperlink" Target="https://login.consultant.ru/link/?req=doc&amp;base=LAW&amp;n=459108&amp;dst=103125" TargetMode="External"/><Relationship Id="rId39" Type="http://schemas.openxmlformats.org/officeDocument/2006/relationships/hyperlink" Target="https://login.consultant.ru/link/?req=doc&amp;base=LAW&amp;n=459108&amp;dst=103217" TargetMode="External"/><Relationship Id="rId21" Type="http://schemas.openxmlformats.org/officeDocument/2006/relationships/hyperlink" Target="https://login.consultant.ru/link/?req=doc&amp;base=LAW&amp;n=459108&amp;dst=103101" TargetMode="External"/><Relationship Id="rId34" Type="http://schemas.openxmlformats.org/officeDocument/2006/relationships/hyperlink" Target="https://login.consultant.ru/link/?req=doc&amp;base=LAW&amp;n=459108&amp;dst=103011" TargetMode="External"/><Relationship Id="rId42" Type="http://schemas.openxmlformats.org/officeDocument/2006/relationships/hyperlink" Target="https://login.consultant.ru/link/?req=doc&amp;base=LAW&amp;n=459108&amp;dst=103219" TargetMode="External"/><Relationship Id="rId47" Type="http://schemas.openxmlformats.org/officeDocument/2006/relationships/hyperlink" Target="https://login.consultant.ru/link/?req=doc&amp;base=LAW&amp;n=459108&amp;dst=103531" TargetMode="External"/><Relationship Id="rId50" Type="http://schemas.openxmlformats.org/officeDocument/2006/relationships/hyperlink" Target="https://login.consultant.ru/link/?req=doc&amp;base=LAW&amp;n=459108&amp;dst=103491" TargetMode="External"/><Relationship Id="rId55" Type="http://schemas.openxmlformats.org/officeDocument/2006/relationships/hyperlink" Target="https://login.consultant.ru/link/?req=doc&amp;base=LAW&amp;n=459108&amp;dst=103516" TargetMode="External"/><Relationship Id="rId63" Type="http://schemas.openxmlformats.org/officeDocument/2006/relationships/hyperlink" Target="https://login.consultant.ru/link/?req=doc&amp;base=LAW&amp;n=459108&amp;dst=103691" TargetMode="External"/><Relationship Id="rId68" Type="http://schemas.openxmlformats.org/officeDocument/2006/relationships/hyperlink" Target="https://login.consultant.ru/link/?req=doc&amp;base=LAW&amp;n=459108&amp;dst=103694" TargetMode="External"/><Relationship Id="rId7" Type="http://schemas.openxmlformats.org/officeDocument/2006/relationships/hyperlink" Target="https://login.consultant.ru/link/?req=doc&amp;base=LAW&amp;n=464209&amp;dst=100018" TargetMode="External"/><Relationship Id="rId71" Type="http://schemas.openxmlformats.org/officeDocument/2006/relationships/hyperlink" Target="https://login.consultant.ru/link/?req=doc&amp;base=OTN&amp;n=2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9108&amp;dst=103017" TargetMode="External"/><Relationship Id="rId29" Type="http://schemas.openxmlformats.org/officeDocument/2006/relationships/hyperlink" Target="https://login.consultant.ru/link/?req=doc&amp;base=LAW&amp;n=459108&amp;dst=553" TargetMode="External"/><Relationship Id="rId11" Type="http://schemas.openxmlformats.org/officeDocument/2006/relationships/hyperlink" Target="https://login.consultant.ru/link/?req=doc&amp;base=LAW&amp;n=452919&amp;dst=100199" TargetMode="External"/><Relationship Id="rId24" Type="http://schemas.openxmlformats.org/officeDocument/2006/relationships/hyperlink" Target="https://login.consultant.ru/link/?req=doc&amp;base=LAW&amp;n=459108&amp;dst=103119" TargetMode="External"/><Relationship Id="rId32" Type="http://schemas.openxmlformats.org/officeDocument/2006/relationships/hyperlink" Target="https://login.consultant.ru/link/?req=doc&amp;base=LAW&amp;n=459108&amp;dst=103158" TargetMode="External"/><Relationship Id="rId37" Type="http://schemas.openxmlformats.org/officeDocument/2006/relationships/hyperlink" Target="https://login.consultant.ru/link/?req=doc&amp;base=LAW&amp;n=459108&amp;dst=103148" TargetMode="External"/><Relationship Id="rId40" Type="http://schemas.openxmlformats.org/officeDocument/2006/relationships/hyperlink" Target="https://login.consultant.ru/link/?req=doc&amp;base=LAW&amp;n=459108&amp;dst=103383" TargetMode="External"/><Relationship Id="rId45" Type="http://schemas.openxmlformats.org/officeDocument/2006/relationships/hyperlink" Target="https://login.consultant.ru/link/?req=doc&amp;base=LAW&amp;n=459108&amp;dst=103215" TargetMode="External"/><Relationship Id="rId53" Type="http://schemas.openxmlformats.org/officeDocument/2006/relationships/hyperlink" Target="https://login.consultant.ru/link/?req=doc&amp;base=LAW&amp;n=459108&amp;dst=103514" TargetMode="External"/><Relationship Id="rId58" Type="http://schemas.openxmlformats.org/officeDocument/2006/relationships/hyperlink" Target="https://login.consultant.ru/link/?req=doc&amp;base=LAW&amp;n=459108&amp;dst=103690" TargetMode="External"/><Relationship Id="rId66" Type="http://schemas.openxmlformats.org/officeDocument/2006/relationships/hyperlink" Target="https://login.consultant.ru/link/?req=doc&amp;base=LAW&amp;n=351699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2919&amp;dst=22" TargetMode="External"/><Relationship Id="rId15" Type="http://schemas.openxmlformats.org/officeDocument/2006/relationships/hyperlink" Target="https://login.consultant.ru/link/?req=doc&amp;base=LAW&amp;n=459108&amp;dst=103014" TargetMode="External"/><Relationship Id="rId23" Type="http://schemas.openxmlformats.org/officeDocument/2006/relationships/hyperlink" Target="https://login.consultant.ru/link/?req=doc&amp;base=LAW&amp;n=459108&amp;dst=103117" TargetMode="External"/><Relationship Id="rId28" Type="http://schemas.openxmlformats.org/officeDocument/2006/relationships/hyperlink" Target="https://login.consultant.ru/link/?req=doc&amp;base=LAW&amp;n=459108&amp;dst=100036" TargetMode="External"/><Relationship Id="rId36" Type="http://schemas.openxmlformats.org/officeDocument/2006/relationships/hyperlink" Target="https://login.consultant.ru/link/?req=doc&amp;base=LAW&amp;n=459108&amp;dst=103147" TargetMode="External"/><Relationship Id="rId49" Type="http://schemas.openxmlformats.org/officeDocument/2006/relationships/hyperlink" Target="https://login.consultant.ru/link/?req=doc&amp;base=LAW&amp;n=459108&amp;dst=103531" TargetMode="External"/><Relationship Id="rId57" Type="http://schemas.openxmlformats.org/officeDocument/2006/relationships/hyperlink" Target="https://login.consultant.ru/link/?req=doc&amp;base=LAW&amp;n=459108&amp;dst=103684" TargetMode="External"/><Relationship Id="rId61" Type="http://schemas.openxmlformats.org/officeDocument/2006/relationships/hyperlink" Target="https://login.consultant.ru/link/?req=doc&amp;base=LAW&amp;n=211318&amp;dst=100479" TargetMode="External"/><Relationship Id="rId10" Type="http://schemas.openxmlformats.org/officeDocument/2006/relationships/hyperlink" Target="https://login.consultant.ru/link/?req=doc&amp;base=LAW&amp;n=369961&amp;dst=100084" TargetMode="External"/><Relationship Id="rId19" Type="http://schemas.openxmlformats.org/officeDocument/2006/relationships/hyperlink" Target="https://login.consultant.ru/link/?req=doc&amp;base=LAW&amp;n=459108&amp;dst=103072" TargetMode="External"/><Relationship Id="rId31" Type="http://schemas.openxmlformats.org/officeDocument/2006/relationships/hyperlink" Target="https://login.consultant.ru/link/?req=doc&amp;base=LAW&amp;n=459108&amp;dst=100036" TargetMode="External"/><Relationship Id="rId44" Type="http://schemas.openxmlformats.org/officeDocument/2006/relationships/hyperlink" Target="https://login.consultant.ru/link/?req=doc&amp;base=LAW&amp;n=459108&amp;dst=495" TargetMode="External"/><Relationship Id="rId52" Type="http://schemas.openxmlformats.org/officeDocument/2006/relationships/hyperlink" Target="https://login.consultant.ru/link/?req=doc&amp;base=LAW&amp;n=459108&amp;dst=538" TargetMode="External"/><Relationship Id="rId60" Type="http://schemas.openxmlformats.org/officeDocument/2006/relationships/hyperlink" Target="https://login.consultant.ru/link/?req=doc&amp;base=LAW&amp;n=459108&amp;dst=103682" TargetMode="External"/><Relationship Id="rId65" Type="http://schemas.openxmlformats.org/officeDocument/2006/relationships/hyperlink" Target="https://login.consultant.ru/link/?req=doc&amp;base=LAW&amp;n=459108&amp;dst=100468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209&amp;dst=100018" TargetMode="External"/><Relationship Id="rId9" Type="http://schemas.openxmlformats.org/officeDocument/2006/relationships/hyperlink" Target="https://login.consultant.ru/link/?req=doc&amp;base=LAW&amp;n=452919&amp;dst=100072" TargetMode="External"/><Relationship Id="rId14" Type="http://schemas.openxmlformats.org/officeDocument/2006/relationships/hyperlink" Target="https://login.consultant.ru/link/?req=doc&amp;base=LAW&amp;n=464209&amp;dst=100020" TargetMode="External"/><Relationship Id="rId22" Type="http://schemas.openxmlformats.org/officeDocument/2006/relationships/hyperlink" Target="https://login.consultant.ru/link/?req=doc&amp;base=LAW&amp;n=459108&amp;dst=103109" TargetMode="External"/><Relationship Id="rId27" Type="http://schemas.openxmlformats.org/officeDocument/2006/relationships/hyperlink" Target="https://login.consultant.ru/link/?req=doc&amp;base=LAW&amp;n=459108&amp;dst=100036" TargetMode="External"/><Relationship Id="rId30" Type="http://schemas.openxmlformats.org/officeDocument/2006/relationships/hyperlink" Target="https://login.consultant.ru/link/?req=doc&amp;base=LAW&amp;n=459108&amp;dst=103196" TargetMode="External"/><Relationship Id="rId35" Type="http://schemas.openxmlformats.org/officeDocument/2006/relationships/hyperlink" Target="https://login.consultant.ru/link/?req=doc&amp;base=LAW&amp;n=459108&amp;dst=103145" TargetMode="External"/><Relationship Id="rId43" Type="http://schemas.openxmlformats.org/officeDocument/2006/relationships/hyperlink" Target="https://login.consultant.ru/link/?req=doc&amp;base=LAW&amp;n=459108&amp;dst=103208" TargetMode="External"/><Relationship Id="rId48" Type="http://schemas.openxmlformats.org/officeDocument/2006/relationships/hyperlink" Target="https://login.consultant.ru/link/?req=doc&amp;base=LAW&amp;n=459108&amp;dst=103532" TargetMode="External"/><Relationship Id="rId56" Type="http://schemas.openxmlformats.org/officeDocument/2006/relationships/hyperlink" Target="https://login.consultant.ru/link/?req=doc&amp;base=LAW&amp;n=459108&amp;dst=103501" TargetMode="External"/><Relationship Id="rId64" Type="http://schemas.openxmlformats.org/officeDocument/2006/relationships/hyperlink" Target="https://login.consultant.ru/link/?req=doc&amp;base=LAW&amp;n=459108&amp;dst=626" TargetMode="External"/><Relationship Id="rId69" Type="http://schemas.openxmlformats.org/officeDocument/2006/relationships/hyperlink" Target="https://login.consultant.ru/link/?req=doc&amp;base=LAW&amp;n=459108&amp;dst=103697" TargetMode="External"/><Relationship Id="rId8" Type="http://schemas.openxmlformats.org/officeDocument/2006/relationships/hyperlink" Target="https://login.consultant.ru/link/?req=doc&amp;base=LAW&amp;n=452919" TargetMode="External"/><Relationship Id="rId51" Type="http://schemas.openxmlformats.org/officeDocument/2006/relationships/hyperlink" Target="https://login.consultant.ru/link/?req=doc&amp;base=LAW&amp;n=448809&amp;dst=100882" TargetMode="External"/><Relationship Id="rId72" Type="http://schemas.openxmlformats.org/officeDocument/2006/relationships/image" Target="media/image1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2919&amp;dst=206" TargetMode="External"/><Relationship Id="rId17" Type="http://schemas.openxmlformats.org/officeDocument/2006/relationships/hyperlink" Target="https://login.consultant.ru/link/?req=doc&amp;base=LAW&amp;n=459108&amp;dst=103077" TargetMode="External"/><Relationship Id="rId25" Type="http://schemas.openxmlformats.org/officeDocument/2006/relationships/hyperlink" Target="https://login.consultant.ru/link/?req=doc&amp;base=LAW&amp;n=459108&amp;dst=103142" TargetMode="External"/><Relationship Id="rId33" Type="http://schemas.openxmlformats.org/officeDocument/2006/relationships/hyperlink" Target="https://login.consultant.ru/link/?req=doc&amp;base=LAW&amp;n=459108&amp;dst=475" TargetMode="External"/><Relationship Id="rId38" Type="http://schemas.openxmlformats.org/officeDocument/2006/relationships/hyperlink" Target="https://login.consultant.ru/link/?req=doc&amp;base=LAW&amp;n=459108&amp;dst=103216" TargetMode="External"/><Relationship Id="rId46" Type="http://schemas.openxmlformats.org/officeDocument/2006/relationships/hyperlink" Target="https://login.consultant.ru/link/?req=doc&amp;base=LAW&amp;n=459108&amp;dst=103489" TargetMode="External"/><Relationship Id="rId59" Type="http://schemas.openxmlformats.org/officeDocument/2006/relationships/hyperlink" Target="https://login.consultant.ru/link/?req=doc&amp;base=LAW&amp;n=459108&amp;dst=103696" TargetMode="External"/><Relationship Id="rId67" Type="http://schemas.openxmlformats.org/officeDocument/2006/relationships/hyperlink" Target="https://login.consultant.ru/link/?req=doc&amp;base=LAW&amp;n=459108&amp;dst=103693" TargetMode="External"/><Relationship Id="rId20" Type="http://schemas.openxmlformats.org/officeDocument/2006/relationships/hyperlink" Target="https://login.consultant.ru/link/?req=doc&amp;base=LAW&amp;n=459108&amp;dst=103091" TargetMode="External"/><Relationship Id="rId41" Type="http://schemas.openxmlformats.org/officeDocument/2006/relationships/hyperlink" Target="https://login.consultant.ru/link/?req=doc&amp;base=LAW&amp;n=459108&amp;dst=103394" TargetMode="External"/><Relationship Id="rId54" Type="http://schemas.openxmlformats.org/officeDocument/2006/relationships/hyperlink" Target="https://login.consultant.ru/link/?req=doc&amp;base=LAW&amp;n=459108&amp;dst=103515" TargetMode="External"/><Relationship Id="rId62" Type="http://schemas.openxmlformats.org/officeDocument/2006/relationships/hyperlink" Target="https://login.consultant.ru/link/?req=doc&amp;base=LAW&amp;n=459108&amp;dst=103011" TargetMode="External"/><Relationship Id="rId70" Type="http://schemas.openxmlformats.org/officeDocument/2006/relationships/hyperlink" Target="https://login.consultant.ru/link/?req=doc&amp;base=OTN&amp;n=2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6295</Words>
  <Characters>35882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 Анастасия Леонидовна</dc:creator>
  <cp:keywords/>
  <dc:description/>
  <cp:lastModifiedBy>Шелест Анастасия Леонидовна</cp:lastModifiedBy>
  <cp:revision>1</cp:revision>
  <dcterms:created xsi:type="dcterms:W3CDTF">2023-12-25T14:30:00Z</dcterms:created>
  <dcterms:modified xsi:type="dcterms:W3CDTF">2023-12-25T14:31:00Z</dcterms:modified>
</cp:coreProperties>
</file>